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845" w:rsidRPr="00646624" w:rsidRDefault="00A27845" w:rsidP="00A27845">
      <w:pPr>
        <w:jc w:val="center"/>
        <w:rPr>
          <w:b/>
          <w:caps/>
          <w:sz w:val="24"/>
          <w:szCs w:val="24"/>
          <w:lang w:val="ru-RU"/>
        </w:rPr>
      </w:pPr>
    </w:p>
    <w:p w:rsidR="00A27845" w:rsidRPr="00EF2C9A" w:rsidRDefault="00A27845" w:rsidP="00A27845">
      <w:pPr>
        <w:spacing w:after="60"/>
        <w:jc w:val="center"/>
        <w:rPr>
          <w:iCs/>
          <w:sz w:val="22"/>
          <w:szCs w:val="22"/>
          <w:lang w:val="sr-Cyrl-CS"/>
        </w:rPr>
      </w:pPr>
      <w:r>
        <w:rPr>
          <w:b/>
          <w:iCs/>
          <w:sz w:val="22"/>
          <w:szCs w:val="22"/>
          <w:lang w:val="sr-Cyrl-CS"/>
        </w:rPr>
        <w:t>Табела. 9.</w:t>
      </w:r>
      <w:r>
        <w:rPr>
          <w:b/>
          <w:iCs/>
          <w:sz w:val="22"/>
          <w:szCs w:val="22"/>
          <w:lang/>
        </w:rPr>
        <w:t>6</w:t>
      </w:r>
      <w:r>
        <w:rPr>
          <w:b/>
          <w:iCs/>
          <w:sz w:val="22"/>
          <w:szCs w:val="22"/>
          <w:lang w:val="sr-Cyrl-CS"/>
        </w:rPr>
        <w:t>.</w:t>
      </w:r>
      <w:r w:rsidRPr="00EF2C9A">
        <w:rPr>
          <w:sz w:val="22"/>
          <w:szCs w:val="22"/>
          <w:lang w:val="sr-Cyrl-CS"/>
        </w:rPr>
        <w:t xml:space="preserve"> Компетентност наставника</w:t>
      </w:r>
    </w:p>
    <w:tbl>
      <w:tblPr>
        <w:tblW w:w="54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92"/>
        <w:gridCol w:w="1389"/>
        <w:gridCol w:w="739"/>
        <w:gridCol w:w="1285"/>
        <w:gridCol w:w="1996"/>
        <w:gridCol w:w="374"/>
        <w:gridCol w:w="1366"/>
        <w:gridCol w:w="71"/>
        <w:gridCol w:w="1210"/>
        <w:gridCol w:w="853"/>
      </w:tblGrid>
      <w:tr w:rsidR="00A27845" w:rsidRPr="00A22864" w:rsidTr="00E33D09">
        <w:trPr>
          <w:trHeight w:val="261"/>
          <w:jc w:val="center"/>
        </w:trPr>
        <w:tc>
          <w:tcPr>
            <w:tcW w:w="2109" w:type="pct"/>
            <w:gridSpan w:val="5"/>
            <w:vAlign w:val="center"/>
          </w:tcPr>
          <w:p w:rsidR="00A27845" w:rsidRPr="00A22864" w:rsidRDefault="00A27845" w:rsidP="005D2C0A">
            <w:pPr>
              <w:rPr>
                <w:lang w:val="sr-Cyrl-CS"/>
              </w:rPr>
            </w:pPr>
            <w:r w:rsidRPr="00A22864">
              <w:rPr>
                <w:b/>
                <w:lang w:val="sr-Cyrl-CS"/>
              </w:rPr>
              <w:t>Име и презиме</w:t>
            </w:r>
          </w:p>
        </w:tc>
        <w:tc>
          <w:tcPr>
            <w:tcW w:w="2891" w:type="pct"/>
            <w:gridSpan w:val="6"/>
            <w:vAlign w:val="center"/>
          </w:tcPr>
          <w:p w:rsidR="00A27845" w:rsidRPr="00D37691" w:rsidRDefault="00E33D09" w:rsidP="005D2C0A">
            <w:pPr>
              <w:rPr>
                <w:lang/>
              </w:rPr>
            </w:pPr>
            <w:r>
              <w:rPr>
                <w:lang/>
              </w:rPr>
              <w:t>Бобан Павловић</w:t>
            </w:r>
          </w:p>
        </w:tc>
      </w:tr>
      <w:tr w:rsidR="00A27845" w:rsidRPr="00A22864" w:rsidTr="00E33D09">
        <w:trPr>
          <w:trHeight w:val="261"/>
          <w:jc w:val="center"/>
        </w:trPr>
        <w:tc>
          <w:tcPr>
            <w:tcW w:w="2109" w:type="pct"/>
            <w:gridSpan w:val="5"/>
            <w:vAlign w:val="center"/>
          </w:tcPr>
          <w:p w:rsidR="00A27845" w:rsidRPr="00A22864" w:rsidRDefault="00A27845" w:rsidP="005D2C0A">
            <w:pPr>
              <w:rPr>
                <w:lang w:val="sr-Cyrl-CS"/>
              </w:rPr>
            </w:pPr>
            <w:r w:rsidRPr="00A22864">
              <w:rPr>
                <w:b/>
                <w:lang w:val="sr-Cyrl-CS"/>
              </w:rPr>
              <w:t>Звање</w:t>
            </w:r>
          </w:p>
        </w:tc>
        <w:tc>
          <w:tcPr>
            <w:tcW w:w="2891" w:type="pct"/>
            <w:gridSpan w:val="6"/>
            <w:vAlign w:val="center"/>
          </w:tcPr>
          <w:p w:rsidR="00A27845" w:rsidRPr="00A22864" w:rsidRDefault="00D37691" w:rsidP="005D2C0A">
            <w:pPr>
              <w:rPr>
                <w:lang w:val="sr-Cyrl-CS"/>
              </w:rPr>
            </w:pPr>
            <w:r>
              <w:rPr>
                <w:lang w:val="sr-Cyrl-CS"/>
              </w:rPr>
              <w:t>Ванредни професор</w:t>
            </w:r>
          </w:p>
        </w:tc>
      </w:tr>
      <w:tr w:rsidR="00A27845" w:rsidRPr="00A22864" w:rsidTr="00E33D09">
        <w:trPr>
          <w:trHeight w:val="261"/>
          <w:jc w:val="center"/>
        </w:trPr>
        <w:tc>
          <w:tcPr>
            <w:tcW w:w="2109" w:type="pct"/>
            <w:gridSpan w:val="5"/>
            <w:vAlign w:val="center"/>
          </w:tcPr>
          <w:p w:rsidR="00A27845" w:rsidRPr="00A22864" w:rsidRDefault="00A27845" w:rsidP="005D2C0A">
            <w:pPr>
              <w:rPr>
                <w:lang w:val="sr-Cyrl-CS"/>
              </w:rPr>
            </w:pPr>
            <w:r w:rsidRPr="00A22864">
              <w:rPr>
                <w:b/>
                <w:lang w:val="sr-Cyrl-CS"/>
              </w:rPr>
              <w:t>Ужа научна област</w:t>
            </w:r>
          </w:p>
        </w:tc>
        <w:tc>
          <w:tcPr>
            <w:tcW w:w="2891" w:type="pct"/>
            <w:gridSpan w:val="6"/>
            <w:vAlign w:val="center"/>
          </w:tcPr>
          <w:p w:rsidR="00A27845" w:rsidRPr="00A22864" w:rsidRDefault="00D37691" w:rsidP="005D2C0A">
            <w:pPr>
              <w:rPr>
                <w:lang w:val="sr-Cyrl-CS"/>
              </w:rPr>
            </w:pPr>
            <w:r>
              <w:rPr>
                <w:lang w:val="sr-Cyrl-CS"/>
              </w:rPr>
              <w:t>Телекомуникације</w:t>
            </w:r>
          </w:p>
        </w:tc>
      </w:tr>
      <w:tr w:rsidR="00A27845" w:rsidRPr="00A22864" w:rsidTr="00E33D09">
        <w:trPr>
          <w:trHeight w:val="261"/>
          <w:jc w:val="center"/>
        </w:trPr>
        <w:tc>
          <w:tcPr>
            <w:tcW w:w="1476" w:type="pct"/>
            <w:gridSpan w:val="4"/>
            <w:vAlign w:val="center"/>
          </w:tcPr>
          <w:p w:rsidR="00A27845" w:rsidRPr="00A22864" w:rsidRDefault="00A27845" w:rsidP="005D2C0A">
            <w:pPr>
              <w:rPr>
                <w:lang w:val="sr-Cyrl-CS"/>
              </w:rPr>
            </w:pPr>
            <w:r w:rsidRPr="00A22864">
              <w:rPr>
                <w:b/>
                <w:lang w:val="sr-Cyrl-CS"/>
              </w:rPr>
              <w:t>Академска каријера</w:t>
            </w:r>
          </w:p>
        </w:tc>
        <w:tc>
          <w:tcPr>
            <w:tcW w:w="633" w:type="pct"/>
            <w:vAlign w:val="center"/>
          </w:tcPr>
          <w:p w:rsidR="00A27845" w:rsidRPr="00A22864" w:rsidRDefault="00A27845" w:rsidP="005D2C0A">
            <w:pPr>
              <w:rPr>
                <w:lang w:val="sr-Cyrl-CS"/>
              </w:rPr>
            </w:pPr>
            <w:r w:rsidRPr="00A22864">
              <w:rPr>
                <w:lang w:val="sr-Cyrl-CS"/>
              </w:rPr>
              <w:t xml:space="preserve">Година </w:t>
            </w:r>
          </w:p>
        </w:tc>
        <w:tc>
          <w:tcPr>
            <w:tcW w:w="983" w:type="pct"/>
            <w:vAlign w:val="center"/>
          </w:tcPr>
          <w:p w:rsidR="00A27845" w:rsidRPr="00A22864" w:rsidRDefault="00A27845" w:rsidP="005D2C0A">
            <w:pPr>
              <w:rPr>
                <w:lang w:val="sr-Cyrl-CS"/>
              </w:rPr>
            </w:pPr>
            <w:r w:rsidRPr="00A22864">
              <w:rPr>
                <w:lang w:val="sr-Cyrl-CS"/>
              </w:rPr>
              <w:t xml:space="preserve">Институција </w:t>
            </w:r>
          </w:p>
        </w:tc>
        <w:tc>
          <w:tcPr>
            <w:tcW w:w="892" w:type="pct"/>
            <w:gridSpan w:val="3"/>
            <w:shd w:val="clear" w:color="auto" w:fill="auto"/>
            <w:vAlign w:val="center"/>
          </w:tcPr>
          <w:p w:rsidR="00A27845" w:rsidRPr="00A22864" w:rsidRDefault="00A27845" w:rsidP="005D2C0A">
            <w:pPr>
              <w:rPr>
                <w:lang w:val="sr-Cyrl-CS"/>
              </w:rPr>
            </w:pPr>
            <w:r w:rsidRPr="00A22864">
              <w:rPr>
                <w:lang w:val="sr-Cyrl-CS"/>
              </w:rPr>
              <w:t>Област</w:t>
            </w:r>
          </w:p>
        </w:tc>
        <w:tc>
          <w:tcPr>
            <w:tcW w:w="1016" w:type="pct"/>
            <w:gridSpan w:val="2"/>
            <w:shd w:val="clear" w:color="auto" w:fill="auto"/>
            <w:vAlign w:val="center"/>
          </w:tcPr>
          <w:p w:rsidR="00A27845" w:rsidRPr="00646624" w:rsidRDefault="00A27845" w:rsidP="005D2C0A">
            <w:pPr>
              <w:rPr>
                <w:lang/>
              </w:rPr>
            </w:pPr>
            <w:r>
              <w:rPr>
                <w:lang/>
              </w:rPr>
              <w:t>Ужа научна односно уметничка област</w:t>
            </w:r>
          </w:p>
        </w:tc>
      </w:tr>
      <w:tr w:rsidR="00A27845" w:rsidRPr="00A22864" w:rsidTr="00E33D09">
        <w:trPr>
          <w:trHeight w:val="261"/>
          <w:jc w:val="center"/>
        </w:trPr>
        <w:tc>
          <w:tcPr>
            <w:tcW w:w="1476" w:type="pct"/>
            <w:gridSpan w:val="4"/>
            <w:vAlign w:val="center"/>
          </w:tcPr>
          <w:p w:rsidR="00A27845" w:rsidRPr="00A22864" w:rsidRDefault="00A27845" w:rsidP="005D2C0A">
            <w:pPr>
              <w:rPr>
                <w:lang w:val="sr-Cyrl-CS"/>
              </w:rPr>
            </w:pPr>
            <w:r w:rsidRPr="00A22864">
              <w:rPr>
                <w:lang w:val="sr-Cyrl-CS"/>
              </w:rPr>
              <w:t>Избор у звање</w:t>
            </w:r>
          </w:p>
        </w:tc>
        <w:tc>
          <w:tcPr>
            <w:tcW w:w="633" w:type="pct"/>
            <w:vAlign w:val="center"/>
          </w:tcPr>
          <w:p w:rsidR="00A27845" w:rsidRPr="00A22864" w:rsidRDefault="00D37691" w:rsidP="005D2C0A">
            <w:pPr>
              <w:rPr>
                <w:lang w:val="sr-Cyrl-CS"/>
              </w:rPr>
            </w:pPr>
            <w:r>
              <w:rPr>
                <w:lang w:val="sr-Cyrl-CS"/>
              </w:rPr>
              <w:t>17.07.2020.</w:t>
            </w:r>
          </w:p>
        </w:tc>
        <w:tc>
          <w:tcPr>
            <w:tcW w:w="983" w:type="pct"/>
            <w:vAlign w:val="center"/>
          </w:tcPr>
          <w:p w:rsidR="00A27845" w:rsidRPr="00A22864" w:rsidRDefault="00D37691" w:rsidP="005D2C0A">
            <w:pPr>
              <w:rPr>
                <w:lang w:val="sr-Cyrl-CS"/>
              </w:rPr>
            </w:pPr>
            <w:r>
              <w:rPr>
                <w:lang w:val="sr-Cyrl-CS"/>
              </w:rPr>
              <w:t>Универзитет одбране</w:t>
            </w:r>
          </w:p>
        </w:tc>
        <w:tc>
          <w:tcPr>
            <w:tcW w:w="892" w:type="pct"/>
            <w:gridSpan w:val="3"/>
            <w:shd w:val="clear" w:color="auto" w:fill="auto"/>
            <w:vAlign w:val="center"/>
          </w:tcPr>
          <w:p w:rsidR="00A27845" w:rsidRPr="007C6AF5" w:rsidRDefault="00D37691" w:rsidP="005D2C0A">
            <w:pPr>
              <w:rPr>
                <w:lang w:val="sr-Cyrl-CS"/>
              </w:rPr>
            </w:pPr>
            <w:r w:rsidRPr="007C6AF5">
              <w:rPr>
                <w:lang w:val="sr-Cyrl-CS"/>
              </w:rPr>
              <w:t>Војноелектронско инжењерство</w:t>
            </w:r>
          </w:p>
        </w:tc>
        <w:tc>
          <w:tcPr>
            <w:tcW w:w="1016" w:type="pct"/>
            <w:gridSpan w:val="2"/>
            <w:shd w:val="clear" w:color="auto" w:fill="auto"/>
            <w:vAlign w:val="center"/>
          </w:tcPr>
          <w:p w:rsidR="00A27845" w:rsidRPr="00D37691" w:rsidRDefault="00D37691" w:rsidP="005D2C0A">
            <w:pPr>
              <w:rPr>
                <w:lang/>
              </w:rPr>
            </w:pPr>
            <w:r>
              <w:rPr>
                <w:lang w:val="sr-Cyrl-CS"/>
              </w:rPr>
              <w:t>Телекомуникације</w:t>
            </w:r>
          </w:p>
        </w:tc>
      </w:tr>
      <w:tr w:rsidR="00A27845" w:rsidRPr="00A22864" w:rsidTr="00E33D09">
        <w:trPr>
          <w:trHeight w:val="261"/>
          <w:jc w:val="center"/>
        </w:trPr>
        <w:tc>
          <w:tcPr>
            <w:tcW w:w="1476" w:type="pct"/>
            <w:gridSpan w:val="4"/>
            <w:vAlign w:val="center"/>
          </w:tcPr>
          <w:p w:rsidR="00A27845" w:rsidRPr="00A22864" w:rsidRDefault="00A27845" w:rsidP="005D2C0A">
            <w:pPr>
              <w:rPr>
                <w:lang w:val="sr-Cyrl-CS"/>
              </w:rPr>
            </w:pPr>
            <w:r w:rsidRPr="00A22864">
              <w:rPr>
                <w:lang w:val="sr-Cyrl-CS"/>
              </w:rPr>
              <w:t>Докторат</w:t>
            </w:r>
          </w:p>
        </w:tc>
        <w:tc>
          <w:tcPr>
            <w:tcW w:w="633" w:type="pct"/>
            <w:vAlign w:val="center"/>
          </w:tcPr>
          <w:p w:rsidR="00A27845" w:rsidRPr="00A22864" w:rsidRDefault="00D37691" w:rsidP="005D2C0A">
            <w:pPr>
              <w:rPr>
                <w:lang w:val="sr-Cyrl-CS"/>
              </w:rPr>
            </w:pPr>
            <w:r>
              <w:rPr>
                <w:lang w:val="sr-Cyrl-CS"/>
              </w:rPr>
              <w:t>20.05.2010.</w:t>
            </w:r>
          </w:p>
        </w:tc>
        <w:tc>
          <w:tcPr>
            <w:tcW w:w="983" w:type="pct"/>
            <w:vAlign w:val="center"/>
          </w:tcPr>
          <w:p w:rsidR="00A27845" w:rsidRPr="00A22864" w:rsidRDefault="00D37691" w:rsidP="005D2C0A">
            <w:pPr>
              <w:rPr>
                <w:lang w:val="sr-Cyrl-CS"/>
              </w:rPr>
            </w:pPr>
            <w:r>
              <w:rPr>
                <w:lang w:val="sr-Cyrl-CS"/>
              </w:rPr>
              <w:t>Војна академија</w:t>
            </w:r>
          </w:p>
        </w:tc>
        <w:tc>
          <w:tcPr>
            <w:tcW w:w="892" w:type="pct"/>
            <w:gridSpan w:val="3"/>
            <w:shd w:val="clear" w:color="auto" w:fill="auto"/>
            <w:vAlign w:val="center"/>
          </w:tcPr>
          <w:p w:rsidR="00A27845" w:rsidRPr="007C6AF5" w:rsidRDefault="00D37691" w:rsidP="005D2C0A">
            <w:pPr>
              <w:rPr>
                <w:lang w:val="sr-Cyrl-CS"/>
              </w:rPr>
            </w:pPr>
            <w:r w:rsidRPr="007C6AF5">
              <w:rPr>
                <w:lang w:val="sr-Cyrl-CS"/>
              </w:rPr>
              <w:t>Војни електронски системи</w:t>
            </w:r>
          </w:p>
        </w:tc>
        <w:tc>
          <w:tcPr>
            <w:tcW w:w="1016" w:type="pct"/>
            <w:gridSpan w:val="2"/>
            <w:shd w:val="clear" w:color="auto" w:fill="auto"/>
            <w:vAlign w:val="center"/>
          </w:tcPr>
          <w:p w:rsidR="00A27845" w:rsidRPr="007C6AF5" w:rsidRDefault="007C6AF5" w:rsidP="005D2C0A">
            <w:pPr>
              <w:rPr>
                <w:lang/>
              </w:rPr>
            </w:pPr>
            <w:r>
              <w:rPr>
                <w:lang/>
              </w:rPr>
              <w:t>Телекомуникације</w:t>
            </w:r>
          </w:p>
        </w:tc>
      </w:tr>
      <w:tr w:rsidR="00A27845" w:rsidRPr="00A22864" w:rsidTr="00E33D09">
        <w:trPr>
          <w:trHeight w:val="261"/>
          <w:jc w:val="center"/>
        </w:trPr>
        <w:tc>
          <w:tcPr>
            <w:tcW w:w="1476" w:type="pct"/>
            <w:gridSpan w:val="4"/>
            <w:vAlign w:val="center"/>
          </w:tcPr>
          <w:p w:rsidR="00A27845" w:rsidRPr="00646624" w:rsidRDefault="00A27845" w:rsidP="005D2C0A">
            <w:pPr>
              <w:rPr>
                <w:lang/>
              </w:rPr>
            </w:pPr>
            <w:r>
              <w:rPr>
                <w:lang/>
              </w:rPr>
              <w:t>Магистратура</w:t>
            </w:r>
          </w:p>
        </w:tc>
        <w:tc>
          <w:tcPr>
            <w:tcW w:w="633" w:type="pct"/>
            <w:vAlign w:val="center"/>
          </w:tcPr>
          <w:p w:rsidR="00A27845" w:rsidRPr="00A22864" w:rsidRDefault="00D37691" w:rsidP="005D2C0A">
            <w:pPr>
              <w:rPr>
                <w:lang w:val="sr-Cyrl-CS"/>
              </w:rPr>
            </w:pPr>
            <w:r>
              <w:rPr>
                <w:lang w:val="sr-Cyrl-CS"/>
              </w:rPr>
              <w:t>12.10.2006.</w:t>
            </w:r>
          </w:p>
        </w:tc>
        <w:tc>
          <w:tcPr>
            <w:tcW w:w="983" w:type="pct"/>
            <w:vAlign w:val="center"/>
          </w:tcPr>
          <w:p w:rsidR="00A27845" w:rsidRPr="00A22864" w:rsidRDefault="00D37691" w:rsidP="005D2C0A">
            <w:pPr>
              <w:rPr>
                <w:lang w:val="sr-Cyrl-CS"/>
              </w:rPr>
            </w:pPr>
            <w:r>
              <w:rPr>
                <w:lang w:val="sr-Cyrl-CS"/>
              </w:rPr>
              <w:t>Електротехнички факултет Београд</w:t>
            </w:r>
          </w:p>
        </w:tc>
        <w:tc>
          <w:tcPr>
            <w:tcW w:w="892" w:type="pct"/>
            <w:gridSpan w:val="3"/>
            <w:shd w:val="clear" w:color="auto" w:fill="auto"/>
            <w:vAlign w:val="center"/>
          </w:tcPr>
          <w:p w:rsidR="00A27845" w:rsidRPr="007C6AF5" w:rsidRDefault="007C6AF5" w:rsidP="005D2C0A">
            <w:pPr>
              <w:rPr>
                <w:lang w:val="sr-Cyrl-CS"/>
              </w:rPr>
            </w:pPr>
            <w:r w:rsidRPr="007C6AF5">
              <w:rPr>
                <w:lang w:val="sr-Cyrl-CS"/>
              </w:rPr>
              <w:t>Електротехничко и рачунарско инжењерство</w:t>
            </w:r>
          </w:p>
        </w:tc>
        <w:tc>
          <w:tcPr>
            <w:tcW w:w="1016" w:type="pct"/>
            <w:gridSpan w:val="2"/>
            <w:shd w:val="clear" w:color="auto" w:fill="auto"/>
            <w:vAlign w:val="center"/>
          </w:tcPr>
          <w:p w:rsidR="00A27845" w:rsidRPr="00A22864" w:rsidRDefault="00D37691" w:rsidP="005D2C0A">
            <w:pPr>
              <w:rPr>
                <w:lang w:val="sr-Cyrl-CS"/>
              </w:rPr>
            </w:pPr>
            <w:r>
              <w:rPr>
                <w:lang w:val="sr-Cyrl-CS"/>
              </w:rPr>
              <w:t>Телекомуникације</w:t>
            </w:r>
          </w:p>
        </w:tc>
      </w:tr>
      <w:tr w:rsidR="00A27845" w:rsidRPr="00A22864" w:rsidTr="00E33D09">
        <w:trPr>
          <w:trHeight w:val="261"/>
          <w:jc w:val="center"/>
        </w:trPr>
        <w:tc>
          <w:tcPr>
            <w:tcW w:w="1476" w:type="pct"/>
            <w:gridSpan w:val="4"/>
            <w:vAlign w:val="center"/>
          </w:tcPr>
          <w:p w:rsidR="00A27845" w:rsidRDefault="00A27845" w:rsidP="005D2C0A">
            <w:pPr>
              <w:rPr>
                <w:lang/>
              </w:rPr>
            </w:pPr>
            <w:r>
              <w:rPr>
                <w:lang/>
              </w:rPr>
              <w:t>Мастер диплома</w:t>
            </w:r>
          </w:p>
        </w:tc>
        <w:tc>
          <w:tcPr>
            <w:tcW w:w="633" w:type="pct"/>
            <w:vAlign w:val="center"/>
          </w:tcPr>
          <w:p w:rsidR="00A27845" w:rsidRPr="00A22864" w:rsidRDefault="00A27845" w:rsidP="005D2C0A">
            <w:pPr>
              <w:rPr>
                <w:lang w:val="sr-Cyrl-CS"/>
              </w:rPr>
            </w:pPr>
          </w:p>
        </w:tc>
        <w:tc>
          <w:tcPr>
            <w:tcW w:w="983" w:type="pct"/>
            <w:vAlign w:val="center"/>
          </w:tcPr>
          <w:p w:rsidR="00A27845" w:rsidRPr="00A22864" w:rsidRDefault="00A27845" w:rsidP="005D2C0A">
            <w:pPr>
              <w:rPr>
                <w:lang w:val="sr-Cyrl-CS"/>
              </w:rPr>
            </w:pPr>
          </w:p>
        </w:tc>
        <w:tc>
          <w:tcPr>
            <w:tcW w:w="892" w:type="pct"/>
            <w:gridSpan w:val="3"/>
            <w:shd w:val="clear" w:color="auto" w:fill="auto"/>
            <w:vAlign w:val="center"/>
          </w:tcPr>
          <w:p w:rsidR="00A27845" w:rsidRPr="007C6AF5" w:rsidRDefault="00A27845" w:rsidP="005D2C0A">
            <w:pPr>
              <w:rPr>
                <w:lang w:val="sr-Cyrl-CS"/>
              </w:rPr>
            </w:pPr>
          </w:p>
        </w:tc>
        <w:tc>
          <w:tcPr>
            <w:tcW w:w="1016" w:type="pct"/>
            <w:gridSpan w:val="2"/>
            <w:shd w:val="clear" w:color="auto" w:fill="auto"/>
            <w:vAlign w:val="center"/>
          </w:tcPr>
          <w:p w:rsidR="00A27845" w:rsidRPr="00A22864" w:rsidRDefault="00A27845" w:rsidP="005D2C0A">
            <w:pPr>
              <w:rPr>
                <w:lang w:val="sr-Cyrl-CS"/>
              </w:rPr>
            </w:pPr>
          </w:p>
        </w:tc>
      </w:tr>
      <w:tr w:rsidR="00A27845" w:rsidRPr="00A22864" w:rsidTr="00E33D09">
        <w:trPr>
          <w:trHeight w:val="261"/>
          <w:jc w:val="center"/>
        </w:trPr>
        <w:tc>
          <w:tcPr>
            <w:tcW w:w="1476" w:type="pct"/>
            <w:gridSpan w:val="4"/>
            <w:vAlign w:val="center"/>
          </w:tcPr>
          <w:p w:rsidR="00A27845" w:rsidRPr="00A22864" w:rsidRDefault="00A27845" w:rsidP="005D2C0A">
            <w:pPr>
              <w:rPr>
                <w:lang w:val="sr-Cyrl-CS"/>
              </w:rPr>
            </w:pPr>
            <w:r w:rsidRPr="00A22864">
              <w:rPr>
                <w:lang w:val="sr-Cyrl-CS"/>
              </w:rPr>
              <w:t>Диплома</w:t>
            </w:r>
          </w:p>
        </w:tc>
        <w:tc>
          <w:tcPr>
            <w:tcW w:w="633" w:type="pct"/>
            <w:vAlign w:val="center"/>
          </w:tcPr>
          <w:p w:rsidR="00A27845" w:rsidRPr="00A22864" w:rsidRDefault="00D37691" w:rsidP="005D2C0A">
            <w:pPr>
              <w:rPr>
                <w:lang w:val="sr-Cyrl-CS"/>
              </w:rPr>
            </w:pPr>
            <w:r>
              <w:rPr>
                <w:lang w:val="sr-Cyrl-CS"/>
              </w:rPr>
              <w:t>29.10.1999.</w:t>
            </w:r>
          </w:p>
        </w:tc>
        <w:tc>
          <w:tcPr>
            <w:tcW w:w="983" w:type="pct"/>
            <w:vAlign w:val="center"/>
          </w:tcPr>
          <w:p w:rsidR="00A27845" w:rsidRPr="00A22864" w:rsidRDefault="00D37691" w:rsidP="005D2C0A">
            <w:pPr>
              <w:rPr>
                <w:lang w:val="sr-Cyrl-CS"/>
              </w:rPr>
            </w:pPr>
            <w:r>
              <w:rPr>
                <w:lang w:val="sr-Cyrl-CS"/>
              </w:rPr>
              <w:t>Војнотехничка академија</w:t>
            </w:r>
          </w:p>
        </w:tc>
        <w:tc>
          <w:tcPr>
            <w:tcW w:w="892" w:type="pct"/>
            <w:gridSpan w:val="3"/>
            <w:shd w:val="clear" w:color="auto" w:fill="auto"/>
            <w:vAlign w:val="center"/>
          </w:tcPr>
          <w:p w:rsidR="00A27845" w:rsidRPr="007C6AF5" w:rsidRDefault="00D37691" w:rsidP="005D2C0A">
            <w:pPr>
              <w:rPr>
                <w:lang w:val="sr-Cyrl-CS"/>
              </w:rPr>
            </w:pPr>
            <w:r w:rsidRPr="007C6AF5">
              <w:rPr>
                <w:lang w:val="sr-Cyrl-CS"/>
              </w:rPr>
              <w:t>Електронски системи</w:t>
            </w:r>
          </w:p>
        </w:tc>
        <w:tc>
          <w:tcPr>
            <w:tcW w:w="1016" w:type="pct"/>
            <w:gridSpan w:val="2"/>
            <w:shd w:val="clear" w:color="auto" w:fill="auto"/>
            <w:vAlign w:val="center"/>
          </w:tcPr>
          <w:p w:rsidR="00A27845" w:rsidRPr="00A22864" w:rsidRDefault="007C6AF5" w:rsidP="005D2C0A">
            <w:pPr>
              <w:rPr>
                <w:lang w:val="sr-Cyrl-CS"/>
              </w:rPr>
            </w:pPr>
            <w:r>
              <w:rPr>
                <w:lang w:val="sr-Cyrl-CS"/>
              </w:rPr>
              <w:t>Телекомуникације</w:t>
            </w:r>
          </w:p>
        </w:tc>
      </w:tr>
      <w:tr w:rsidR="00A27845" w:rsidRPr="00A22864" w:rsidTr="00A27845">
        <w:trPr>
          <w:trHeight w:val="261"/>
          <w:jc w:val="center"/>
        </w:trPr>
        <w:tc>
          <w:tcPr>
            <w:tcW w:w="5000" w:type="pct"/>
            <w:gridSpan w:val="11"/>
            <w:vAlign w:val="center"/>
          </w:tcPr>
          <w:p w:rsidR="00A27845" w:rsidRPr="00646624" w:rsidRDefault="00A27845" w:rsidP="005D2C0A">
            <w:pPr>
              <w:rPr>
                <w:lang/>
              </w:rPr>
            </w:pPr>
            <w:r w:rsidRPr="00A22864">
              <w:rPr>
                <w:b/>
                <w:lang w:val="sr-Cyrl-CS"/>
              </w:rPr>
              <w:t xml:space="preserve">Списак предмета </w:t>
            </w:r>
            <w:r>
              <w:rPr>
                <w:b/>
                <w:lang/>
              </w:rPr>
              <w:t xml:space="preserve">које наставник држи на </w:t>
            </w:r>
            <w:r w:rsidR="00E10291">
              <w:rPr>
                <w:b/>
                <w:lang/>
              </w:rPr>
              <w:t>основним академским</w:t>
            </w:r>
            <w:r>
              <w:rPr>
                <w:b/>
                <w:lang/>
              </w:rPr>
              <w:t xml:space="preserve"> студијама </w:t>
            </w:r>
          </w:p>
        </w:tc>
      </w:tr>
      <w:tr w:rsidR="00A27845" w:rsidRPr="00A22864" w:rsidTr="00E33D09">
        <w:trPr>
          <w:trHeight w:val="261"/>
          <w:jc w:val="center"/>
        </w:trPr>
        <w:tc>
          <w:tcPr>
            <w:tcW w:w="428" w:type="pct"/>
            <w:gridSpan w:val="2"/>
            <w:shd w:val="clear" w:color="auto" w:fill="auto"/>
            <w:vAlign w:val="center"/>
          </w:tcPr>
          <w:p w:rsidR="00A27845" w:rsidRPr="00646624" w:rsidRDefault="00A27845" w:rsidP="005D2C0A">
            <w:pPr>
              <w:rPr>
                <w:b/>
                <w:lang w:val="sr-Cyrl-CS"/>
              </w:rPr>
            </w:pPr>
            <w:r w:rsidRPr="00646624">
              <w:rPr>
                <w:b/>
                <w:lang w:val="sr-Cyrl-CS"/>
              </w:rPr>
              <w:t>Р.Б.</w:t>
            </w:r>
          </w:p>
        </w:tc>
        <w:tc>
          <w:tcPr>
            <w:tcW w:w="684" w:type="pct"/>
            <w:shd w:val="clear" w:color="auto" w:fill="auto"/>
            <w:vAlign w:val="center"/>
          </w:tcPr>
          <w:p w:rsidR="00A27845" w:rsidRPr="00646624" w:rsidRDefault="00A27845" w:rsidP="005D2C0A">
            <w:pPr>
              <w:rPr>
                <w:b/>
                <w:lang/>
              </w:rPr>
            </w:pPr>
            <w:r w:rsidRPr="00646624">
              <w:rPr>
                <w:b/>
                <w:lang/>
              </w:rPr>
              <w:t xml:space="preserve">Ознака </w:t>
            </w:r>
          </w:p>
        </w:tc>
        <w:tc>
          <w:tcPr>
            <w:tcW w:w="3888" w:type="pct"/>
            <w:gridSpan w:val="8"/>
            <w:vAlign w:val="center"/>
          </w:tcPr>
          <w:p w:rsidR="00A27845" w:rsidRPr="00646624" w:rsidRDefault="00A27845" w:rsidP="005D2C0A">
            <w:pPr>
              <w:rPr>
                <w:b/>
                <w:lang/>
              </w:rPr>
            </w:pPr>
            <w:r w:rsidRPr="00646624">
              <w:rPr>
                <w:b/>
                <w:iCs/>
                <w:lang w:val="sr-Cyrl-CS"/>
              </w:rPr>
              <w:t>Назив предмета</w:t>
            </w:r>
          </w:p>
        </w:tc>
      </w:tr>
      <w:tr w:rsidR="00A27845" w:rsidRPr="00A22864" w:rsidTr="00E33D09">
        <w:trPr>
          <w:trHeight w:val="261"/>
          <w:jc w:val="center"/>
        </w:trPr>
        <w:tc>
          <w:tcPr>
            <w:tcW w:w="428" w:type="pct"/>
            <w:gridSpan w:val="2"/>
            <w:shd w:val="clear" w:color="auto" w:fill="auto"/>
            <w:vAlign w:val="center"/>
          </w:tcPr>
          <w:p w:rsidR="00A27845" w:rsidRPr="00AB0E22" w:rsidRDefault="00AB0E22" w:rsidP="005D2C0A">
            <w:pPr>
              <w:rPr>
                <w:lang w:val="en-US"/>
              </w:rPr>
            </w:pPr>
            <w:r>
              <w:rPr>
                <w:lang w:val="en-US"/>
              </w:rPr>
              <w:t>1.</w:t>
            </w:r>
          </w:p>
        </w:tc>
        <w:tc>
          <w:tcPr>
            <w:tcW w:w="684" w:type="pct"/>
            <w:shd w:val="clear" w:color="auto" w:fill="auto"/>
            <w:vAlign w:val="center"/>
          </w:tcPr>
          <w:p w:rsidR="00A27845" w:rsidRPr="00CD6B45" w:rsidRDefault="00CD6B45" w:rsidP="005D2C0A">
            <w:pPr>
              <w:rPr>
                <w:lang w:val="en-US"/>
              </w:rPr>
            </w:pPr>
            <w:r>
              <w:rPr>
                <w:lang w:val="sr-Cyrl-CS"/>
              </w:rPr>
              <w:t>20.</w:t>
            </w:r>
            <w:r>
              <w:rPr>
                <w:lang w:val="en-US"/>
              </w:rPr>
              <w:t>TEKOM1</w:t>
            </w:r>
          </w:p>
        </w:tc>
        <w:tc>
          <w:tcPr>
            <w:tcW w:w="3888" w:type="pct"/>
            <w:gridSpan w:val="8"/>
            <w:vAlign w:val="center"/>
          </w:tcPr>
          <w:p w:rsidR="00A27845" w:rsidRPr="00750E81" w:rsidRDefault="007C6AF5" w:rsidP="005D2C0A">
            <w:pPr>
              <w:rPr>
                <w:lang/>
              </w:rPr>
            </w:pPr>
            <w:r>
              <w:rPr>
                <w:lang/>
              </w:rPr>
              <w:t>Телекомуникације 1</w:t>
            </w:r>
          </w:p>
        </w:tc>
      </w:tr>
      <w:tr w:rsidR="00A27845" w:rsidRPr="00A22864" w:rsidTr="00E33D09">
        <w:trPr>
          <w:trHeight w:val="261"/>
          <w:jc w:val="center"/>
        </w:trPr>
        <w:tc>
          <w:tcPr>
            <w:tcW w:w="428" w:type="pct"/>
            <w:gridSpan w:val="2"/>
            <w:shd w:val="clear" w:color="auto" w:fill="auto"/>
            <w:vAlign w:val="center"/>
          </w:tcPr>
          <w:p w:rsidR="00A27845" w:rsidRPr="00AB0E22" w:rsidRDefault="00AB0E22" w:rsidP="005D2C0A">
            <w:pPr>
              <w:rPr>
                <w:lang w:val="en-US"/>
              </w:rPr>
            </w:pPr>
            <w:r>
              <w:rPr>
                <w:lang w:val="en-US"/>
              </w:rPr>
              <w:t>2.</w:t>
            </w:r>
          </w:p>
        </w:tc>
        <w:tc>
          <w:tcPr>
            <w:tcW w:w="684" w:type="pct"/>
            <w:shd w:val="clear" w:color="auto" w:fill="auto"/>
            <w:vAlign w:val="center"/>
          </w:tcPr>
          <w:p w:rsidR="00A27845" w:rsidRPr="00CD6B45" w:rsidRDefault="00CD6B45" w:rsidP="005D2C0A">
            <w:pPr>
              <w:rPr>
                <w:lang w:val="en-US"/>
              </w:rPr>
            </w:pPr>
            <w:r>
              <w:rPr>
                <w:lang w:val="en-US"/>
              </w:rPr>
              <w:t>20.RADKOM</w:t>
            </w:r>
          </w:p>
        </w:tc>
        <w:tc>
          <w:tcPr>
            <w:tcW w:w="3888" w:type="pct"/>
            <w:gridSpan w:val="8"/>
            <w:vAlign w:val="center"/>
          </w:tcPr>
          <w:p w:rsidR="00A27845" w:rsidRPr="00A22864" w:rsidRDefault="007C6AF5" w:rsidP="005D2C0A">
            <w:pPr>
              <w:rPr>
                <w:lang w:val="sr-Cyrl-CS"/>
              </w:rPr>
            </w:pPr>
            <w:r>
              <w:rPr>
                <w:lang w:val="sr-Cyrl-CS"/>
              </w:rPr>
              <w:t>Радиокомуникације</w:t>
            </w:r>
          </w:p>
        </w:tc>
      </w:tr>
      <w:tr w:rsidR="00A27845" w:rsidRPr="00A22864" w:rsidTr="00E33D09">
        <w:trPr>
          <w:trHeight w:val="261"/>
          <w:jc w:val="center"/>
        </w:trPr>
        <w:tc>
          <w:tcPr>
            <w:tcW w:w="428" w:type="pct"/>
            <w:gridSpan w:val="2"/>
            <w:shd w:val="clear" w:color="auto" w:fill="auto"/>
            <w:vAlign w:val="center"/>
          </w:tcPr>
          <w:p w:rsidR="00A27845" w:rsidRPr="00A22864" w:rsidRDefault="007C6AF5" w:rsidP="005D2C0A">
            <w:pPr>
              <w:rPr>
                <w:lang w:val="sr-Cyrl-CS"/>
              </w:rPr>
            </w:pPr>
            <w:r>
              <w:rPr>
                <w:lang w:val="sr-Cyrl-CS"/>
              </w:rPr>
              <w:t>3.</w:t>
            </w:r>
          </w:p>
        </w:tc>
        <w:tc>
          <w:tcPr>
            <w:tcW w:w="684" w:type="pct"/>
            <w:shd w:val="clear" w:color="auto" w:fill="auto"/>
            <w:vAlign w:val="center"/>
          </w:tcPr>
          <w:p w:rsidR="00A27845" w:rsidRPr="00CD6B45" w:rsidRDefault="00CD6B45" w:rsidP="005D2C0A">
            <w:pPr>
              <w:rPr>
                <w:lang w:val="en-US"/>
              </w:rPr>
            </w:pPr>
            <w:r>
              <w:rPr>
                <w:lang w:val="en-US"/>
              </w:rPr>
              <w:t>20.KOMVSP</w:t>
            </w:r>
          </w:p>
        </w:tc>
        <w:tc>
          <w:tcPr>
            <w:tcW w:w="3888" w:type="pct"/>
            <w:gridSpan w:val="8"/>
            <w:vAlign w:val="center"/>
          </w:tcPr>
          <w:p w:rsidR="00A27845" w:rsidRPr="00A22864" w:rsidRDefault="007C6AF5" w:rsidP="005D2C0A">
            <w:pPr>
              <w:rPr>
                <w:lang w:val="sr-Cyrl-CS"/>
              </w:rPr>
            </w:pPr>
            <w:r>
              <w:rPr>
                <w:lang w:val="sr-Cyrl-CS"/>
              </w:rPr>
              <w:t>Комутација и вишеструки приступ</w:t>
            </w:r>
          </w:p>
        </w:tc>
      </w:tr>
      <w:tr w:rsidR="007C6AF5" w:rsidRPr="00A22864" w:rsidTr="00E33D09">
        <w:trPr>
          <w:trHeight w:val="261"/>
          <w:jc w:val="center"/>
        </w:trPr>
        <w:tc>
          <w:tcPr>
            <w:tcW w:w="428" w:type="pct"/>
            <w:gridSpan w:val="2"/>
            <w:shd w:val="clear" w:color="auto" w:fill="auto"/>
            <w:vAlign w:val="center"/>
          </w:tcPr>
          <w:p w:rsidR="007C6AF5" w:rsidRPr="00A22864" w:rsidRDefault="007C6AF5" w:rsidP="005D2C0A">
            <w:pPr>
              <w:rPr>
                <w:lang w:val="sr-Cyrl-CS"/>
              </w:rPr>
            </w:pPr>
            <w:r>
              <w:rPr>
                <w:lang w:val="sr-Cyrl-CS"/>
              </w:rPr>
              <w:t>4.</w:t>
            </w:r>
          </w:p>
        </w:tc>
        <w:tc>
          <w:tcPr>
            <w:tcW w:w="684" w:type="pct"/>
            <w:shd w:val="clear" w:color="auto" w:fill="auto"/>
            <w:vAlign w:val="center"/>
          </w:tcPr>
          <w:p w:rsidR="007C6AF5" w:rsidRPr="00CD6B45" w:rsidRDefault="00CD6B45" w:rsidP="005D2C0A">
            <w:pPr>
              <w:rPr>
                <w:lang w:val="en-US"/>
              </w:rPr>
            </w:pPr>
            <w:r>
              <w:rPr>
                <w:lang w:val="en-US"/>
              </w:rPr>
              <w:t>20.TKSAOB</w:t>
            </w:r>
          </w:p>
        </w:tc>
        <w:tc>
          <w:tcPr>
            <w:tcW w:w="3888" w:type="pct"/>
            <w:gridSpan w:val="8"/>
            <w:vAlign w:val="center"/>
          </w:tcPr>
          <w:p w:rsidR="007C6AF5" w:rsidRDefault="007C6AF5" w:rsidP="005D2C0A">
            <w:pPr>
              <w:rPr>
                <w:lang w:val="sr-Cyrl-CS"/>
              </w:rPr>
            </w:pPr>
            <w:r>
              <w:rPr>
                <w:lang w:val="sr-Cyrl-CS"/>
              </w:rPr>
              <w:t>Телекомуникациони саобраћај</w:t>
            </w:r>
          </w:p>
        </w:tc>
      </w:tr>
      <w:tr w:rsidR="00A27845" w:rsidRPr="00A22864" w:rsidTr="00E33D09">
        <w:trPr>
          <w:trHeight w:val="261"/>
          <w:jc w:val="center"/>
        </w:trPr>
        <w:tc>
          <w:tcPr>
            <w:tcW w:w="428" w:type="pct"/>
            <w:gridSpan w:val="2"/>
            <w:shd w:val="clear" w:color="auto" w:fill="auto"/>
            <w:vAlign w:val="center"/>
          </w:tcPr>
          <w:p w:rsidR="00A27845" w:rsidRPr="00A22864" w:rsidRDefault="007C6AF5" w:rsidP="005D2C0A">
            <w:pPr>
              <w:rPr>
                <w:lang w:val="sr-Cyrl-CS"/>
              </w:rPr>
            </w:pPr>
            <w:r>
              <w:rPr>
                <w:lang w:val="sr-Cyrl-CS"/>
              </w:rPr>
              <w:t>5.</w:t>
            </w:r>
          </w:p>
        </w:tc>
        <w:tc>
          <w:tcPr>
            <w:tcW w:w="684" w:type="pct"/>
            <w:shd w:val="clear" w:color="auto" w:fill="auto"/>
            <w:vAlign w:val="center"/>
          </w:tcPr>
          <w:p w:rsidR="00A27845" w:rsidRPr="00CD6B45" w:rsidRDefault="00CD6B45" w:rsidP="005D2C0A">
            <w:pPr>
              <w:rPr>
                <w:lang w:val="en-US"/>
              </w:rPr>
            </w:pPr>
            <w:r>
              <w:rPr>
                <w:lang w:val="en-US"/>
              </w:rPr>
              <w:t>20.TEINFK</w:t>
            </w:r>
          </w:p>
        </w:tc>
        <w:tc>
          <w:tcPr>
            <w:tcW w:w="3888" w:type="pct"/>
            <w:gridSpan w:val="8"/>
            <w:vAlign w:val="center"/>
          </w:tcPr>
          <w:p w:rsidR="00A27845" w:rsidRPr="00A22864" w:rsidRDefault="007C6AF5" w:rsidP="005D2C0A">
            <w:pPr>
              <w:rPr>
                <w:lang w:val="sr-Cyrl-CS"/>
              </w:rPr>
            </w:pPr>
            <w:r>
              <w:rPr>
                <w:lang w:val="sr-Cyrl-CS"/>
              </w:rPr>
              <w:t>Теорија информација и кодови у телекомуникацијама</w:t>
            </w:r>
          </w:p>
        </w:tc>
      </w:tr>
      <w:tr w:rsidR="007C6AF5" w:rsidRPr="00A22864" w:rsidTr="00E33D09">
        <w:trPr>
          <w:trHeight w:val="261"/>
          <w:jc w:val="center"/>
        </w:trPr>
        <w:tc>
          <w:tcPr>
            <w:tcW w:w="428" w:type="pct"/>
            <w:gridSpan w:val="2"/>
            <w:shd w:val="clear" w:color="auto" w:fill="auto"/>
            <w:vAlign w:val="center"/>
          </w:tcPr>
          <w:p w:rsidR="007C6AF5" w:rsidRPr="00A22864" w:rsidRDefault="007C6AF5" w:rsidP="005D2C0A">
            <w:pPr>
              <w:rPr>
                <w:lang w:val="sr-Cyrl-CS"/>
              </w:rPr>
            </w:pPr>
            <w:r>
              <w:rPr>
                <w:lang w:val="sr-Cyrl-CS"/>
              </w:rPr>
              <w:t>6.</w:t>
            </w:r>
          </w:p>
        </w:tc>
        <w:tc>
          <w:tcPr>
            <w:tcW w:w="684" w:type="pct"/>
            <w:shd w:val="clear" w:color="auto" w:fill="auto"/>
            <w:vAlign w:val="center"/>
          </w:tcPr>
          <w:p w:rsidR="007C6AF5" w:rsidRPr="00CD6B45" w:rsidRDefault="00CD6B45" w:rsidP="005D2C0A">
            <w:pPr>
              <w:rPr>
                <w:lang w:val="en-US"/>
              </w:rPr>
            </w:pPr>
            <w:r>
              <w:rPr>
                <w:lang w:val="en-US"/>
              </w:rPr>
              <w:t>20.TKMUR1</w:t>
            </w:r>
          </w:p>
        </w:tc>
        <w:tc>
          <w:tcPr>
            <w:tcW w:w="3888" w:type="pct"/>
            <w:gridSpan w:val="8"/>
            <w:vAlign w:val="center"/>
          </w:tcPr>
          <w:p w:rsidR="007C6AF5" w:rsidRDefault="007C6AF5" w:rsidP="005D2C0A">
            <w:pPr>
              <w:rPr>
                <w:lang w:val="sr-Cyrl-CS"/>
              </w:rPr>
            </w:pPr>
            <w:r>
              <w:rPr>
                <w:lang w:val="sr-Cyrl-CS"/>
              </w:rPr>
              <w:t>Телекомуникациони уређаји 1</w:t>
            </w:r>
          </w:p>
        </w:tc>
      </w:tr>
      <w:tr w:rsidR="007C6AF5" w:rsidRPr="00A22864" w:rsidTr="00E33D09">
        <w:trPr>
          <w:trHeight w:val="261"/>
          <w:jc w:val="center"/>
        </w:trPr>
        <w:tc>
          <w:tcPr>
            <w:tcW w:w="428" w:type="pct"/>
            <w:gridSpan w:val="2"/>
            <w:shd w:val="clear" w:color="auto" w:fill="auto"/>
            <w:vAlign w:val="center"/>
          </w:tcPr>
          <w:p w:rsidR="007C6AF5" w:rsidRPr="00A22864" w:rsidRDefault="007C6AF5" w:rsidP="005D2C0A">
            <w:pPr>
              <w:rPr>
                <w:lang w:val="sr-Cyrl-CS"/>
              </w:rPr>
            </w:pPr>
            <w:r>
              <w:rPr>
                <w:lang w:val="sr-Cyrl-CS"/>
              </w:rPr>
              <w:t>7.</w:t>
            </w:r>
          </w:p>
        </w:tc>
        <w:tc>
          <w:tcPr>
            <w:tcW w:w="684" w:type="pct"/>
            <w:shd w:val="clear" w:color="auto" w:fill="auto"/>
            <w:vAlign w:val="center"/>
          </w:tcPr>
          <w:p w:rsidR="007C6AF5" w:rsidRPr="00CD6B45" w:rsidRDefault="00CD6B45" w:rsidP="005D2C0A">
            <w:pPr>
              <w:rPr>
                <w:lang w:val="en-US"/>
              </w:rPr>
            </w:pPr>
            <w:r>
              <w:rPr>
                <w:lang w:val="en-US"/>
              </w:rPr>
              <w:t>20.TEURD2</w:t>
            </w:r>
          </w:p>
        </w:tc>
        <w:tc>
          <w:tcPr>
            <w:tcW w:w="3888" w:type="pct"/>
            <w:gridSpan w:val="8"/>
            <w:vAlign w:val="center"/>
          </w:tcPr>
          <w:p w:rsidR="007C6AF5" w:rsidRDefault="007C6AF5" w:rsidP="005D2C0A">
            <w:pPr>
              <w:rPr>
                <w:lang w:val="sr-Cyrl-CS"/>
              </w:rPr>
            </w:pPr>
            <w:r>
              <w:rPr>
                <w:lang w:val="sr-Cyrl-CS"/>
              </w:rPr>
              <w:t>Телекомуникациони уређаји 2</w:t>
            </w:r>
          </w:p>
        </w:tc>
      </w:tr>
      <w:tr w:rsidR="007C6AF5" w:rsidRPr="00A22864" w:rsidTr="00E33D09">
        <w:trPr>
          <w:trHeight w:val="261"/>
          <w:jc w:val="center"/>
        </w:trPr>
        <w:tc>
          <w:tcPr>
            <w:tcW w:w="428" w:type="pct"/>
            <w:gridSpan w:val="2"/>
            <w:shd w:val="clear" w:color="auto" w:fill="auto"/>
            <w:vAlign w:val="center"/>
          </w:tcPr>
          <w:p w:rsidR="007C6AF5" w:rsidRPr="00A22864" w:rsidRDefault="007C6AF5" w:rsidP="005D2C0A">
            <w:pPr>
              <w:rPr>
                <w:lang w:val="sr-Cyrl-CS"/>
              </w:rPr>
            </w:pPr>
            <w:r>
              <w:rPr>
                <w:lang w:val="sr-Cyrl-CS"/>
              </w:rPr>
              <w:t>8.</w:t>
            </w:r>
          </w:p>
        </w:tc>
        <w:tc>
          <w:tcPr>
            <w:tcW w:w="684" w:type="pct"/>
            <w:shd w:val="clear" w:color="auto" w:fill="auto"/>
            <w:vAlign w:val="center"/>
          </w:tcPr>
          <w:p w:rsidR="007C6AF5" w:rsidRPr="001D29E2" w:rsidRDefault="001D29E2" w:rsidP="005D2C0A">
            <w:pPr>
              <w:rPr>
                <w:lang w:val="en-US"/>
              </w:rPr>
            </w:pPr>
            <w:r>
              <w:rPr>
                <w:lang w:val="en-US"/>
              </w:rPr>
              <w:t>-</w:t>
            </w:r>
          </w:p>
        </w:tc>
        <w:tc>
          <w:tcPr>
            <w:tcW w:w="3888" w:type="pct"/>
            <w:gridSpan w:val="8"/>
            <w:vAlign w:val="center"/>
          </w:tcPr>
          <w:p w:rsidR="007C6AF5" w:rsidRDefault="007C6AF5" w:rsidP="005D2C0A">
            <w:pPr>
              <w:rPr>
                <w:lang w:val="sr-Cyrl-CS"/>
              </w:rPr>
            </w:pPr>
            <w:r>
              <w:rPr>
                <w:lang w:val="sr-Cyrl-CS"/>
              </w:rPr>
              <w:t>Телекомуникационо обезбеђење</w:t>
            </w:r>
          </w:p>
        </w:tc>
      </w:tr>
      <w:tr w:rsidR="00E33D09" w:rsidRPr="00A22864" w:rsidTr="00A27845">
        <w:trPr>
          <w:trHeight w:val="261"/>
          <w:jc w:val="center"/>
        </w:trPr>
        <w:tc>
          <w:tcPr>
            <w:tcW w:w="5000" w:type="pct"/>
            <w:gridSpan w:val="11"/>
            <w:vAlign w:val="center"/>
          </w:tcPr>
          <w:p w:rsidR="00E33D09" w:rsidRPr="00A22864" w:rsidRDefault="00E33D09" w:rsidP="00E33D09">
            <w:pPr>
              <w:rPr>
                <w:b/>
                <w:lang w:val="sr-Cyrl-CS"/>
              </w:rPr>
            </w:pPr>
            <w:bookmarkStart w:id="0" w:name="_GoBack"/>
            <w:bookmarkEnd w:id="0"/>
            <w:r w:rsidRPr="00102856">
              <w:rPr>
                <w:b/>
                <w:bCs/>
                <w:lang w:val="sr-Cyrl-CS"/>
              </w:rPr>
              <w:t>Најзначајнији радови (минимално 10 не више од 20)</w:t>
            </w:r>
          </w:p>
        </w:tc>
      </w:tr>
      <w:tr w:rsidR="00E33D09" w:rsidRPr="00A22864" w:rsidTr="00E33D09">
        <w:trPr>
          <w:trHeight w:val="261"/>
          <w:jc w:val="center"/>
        </w:trPr>
        <w:tc>
          <w:tcPr>
            <w:tcW w:w="284" w:type="pct"/>
            <w:vAlign w:val="center"/>
          </w:tcPr>
          <w:p w:rsidR="00E33D09" w:rsidRPr="00AB0E22" w:rsidRDefault="00E33D09" w:rsidP="00A20EFF">
            <w:pPr>
              <w:rPr>
                <w:lang w:val="en-US"/>
              </w:rPr>
            </w:pPr>
            <w:r>
              <w:rPr>
                <w:lang w:val="en-US"/>
              </w:rPr>
              <w:t>1.</w:t>
            </w:r>
          </w:p>
        </w:tc>
        <w:tc>
          <w:tcPr>
            <w:tcW w:w="4296" w:type="pct"/>
            <w:gridSpan w:val="9"/>
            <w:shd w:val="clear" w:color="auto" w:fill="auto"/>
            <w:vAlign w:val="center"/>
          </w:tcPr>
          <w:p w:rsidR="00E33D09" w:rsidRPr="00A22864" w:rsidRDefault="00E33D09" w:rsidP="00A20EFF">
            <w:pPr>
              <w:rPr>
                <w:lang w:val="sr-Cyrl-CS"/>
              </w:rPr>
            </w:pPr>
            <w:r w:rsidRPr="007829F1">
              <w:rPr>
                <w:lang w:val="sr-Cyrl-CS"/>
              </w:rPr>
              <w:t xml:space="preserve">Bondzulic, B.P., Petrovic, V.S., Mitrovic, S.T., Pavlovic, B.Z., Andric, M.S., Visual attention pooling and understanding the structural similarity index in multi-scale analysis, Optica Applicata, Vol. XLIV, No. 2, pp. 267-283, 2014. DOI: 10.5277/oa140208 </w:t>
            </w:r>
          </w:p>
        </w:tc>
        <w:tc>
          <w:tcPr>
            <w:tcW w:w="420" w:type="pct"/>
            <w:vAlign w:val="center"/>
          </w:tcPr>
          <w:p w:rsidR="00E33D09" w:rsidRPr="007C6AF5" w:rsidRDefault="00E33D09" w:rsidP="00A20EFF">
            <w:pPr>
              <w:rPr>
                <w:lang/>
              </w:rPr>
            </w:pPr>
            <w:r>
              <w:rPr>
                <w:lang/>
              </w:rPr>
              <w:t>М23</w:t>
            </w:r>
          </w:p>
        </w:tc>
      </w:tr>
      <w:tr w:rsidR="00E33D09" w:rsidRPr="00A22864" w:rsidTr="00E33D09">
        <w:trPr>
          <w:trHeight w:val="261"/>
          <w:jc w:val="center"/>
        </w:trPr>
        <w:tc>
          <w:tcPr>
            <w:tcW w:w="284" w:type="pct"/>
            <w:vAlign w:val="center"/>
          </w:tcPr>
          <w:p w:rsidR="00E33D09" w:rsidRPr="00AB0E22" w:rsidRDefault="00E33D09" w:rsidP="00A20EFF">
            <w:pPr>
              <w:rPr>
                <w:lang w:val="en-US"/>
              </w:rPr>
            </w:pPr>
            <w:r>
              <w:rPr>
                <w:lang/>
              </w:rPr>
              <w:t>2</w:t>
            </w:r>
            <w:r>
              <w:rPr>
                <w:lang w:val="en-US"/>
              </w:rPr>
              <w:t>.</w:t>
            </w:r>
          </w:p>
        </w:tc>
        <w:tc>
          <w:tcPr>
            <w:tcW w:w="4296" w:type="pct"/>
            <w:gridSpan w:val="9"/>
            <w:shd w:val="clear" w:color="auto" w:fill="auto"/>
            <w:vAlign w:val="center"/>
          </w:tcPr>
          <w:p w:rsidR="00E33D09" w:rsidRPr="00A22864" w:rsidRDefault="00E33D09" w:rsidP="00A20EFF">
            <w:pPr>
              <w:rPr>
                <w:lang w:val="sr-Cyrl-CS"/>
              </w:rPr>
            </w:pPr>
            <w:r w:rsidRPr="007829F1">
              <w:rPr>
                <w:lang w:val="sr-Cyrl-CS"/>
              </w:rPr>
              <w:t xml:space="preserve">Pavlovic, B.Z., Karovic, S.M., The Application of Bass Diffusion Model in Forecasting Telecommunication Services Users in Military Assistance to Civilian Authorities, Defence Science Journal, Vol. 65, No. 2, March 2015, pp. 144-149, DOI: 10.14429/dsj.65.6026 </w:t>
            </w:r>
          </w:p>
        </w:tc>
        <w:tc>
          <w:tcPr>
            <w:tcW w:w="420" w:type="pct"/>
            <w:vAlign w:val="center"/>
          </w:tcPr>
          <w:p w:rsidR="00E33D09" w:rsidRPr="00A22864" w:rsidRDefault="00E33D09" w:rsidP="00A20EFF">
            <w:pPr>
              <w:rPr>
                <w:lang w:val="sr-Cyrl-CS"/>
              </w:rPr>
            </w:pPr>
            <w:r w:rsidRPr="007829F1">
              <w:rPr>
                <w:lang w:val="sr-Cyrl-CS"/>
              </w:rPr>
              <w:t>М23</w:t>
            </w:r>
          </w:p>
        </w:tc>
      </w:tr>
      <w:tr w:rsidR="00E33D09" w:rsidRPr="00A22864" w:rsidTr="00E33D09">
        <w:trPr>
          <w:trHeight w:val="261"/>
          <w:jc w:val="center"/>
        </w:trPr>
        <w:tc>
          <w:tcPr>
            <w:tcW w:w="284" w:type="pct"/>
            <w:vAlign w:val="center"/>
          </w:tcPr>
          <w:p w:rsidR="00E33D09" w:rsidRPr="00AB0E22" w:rsidRDefault="00E33D09" w:rsidP="00A20EFF">
            <w:pPr>
              <w:rPr>
                <w:lang w:val="en-US"/>
              </w:rPr>
            </w:pPr>
            <w:r>
              <w:rPr>
                <w:lang/>
              </w:rPr>
              <w:t>3</w:t>
            </w:r>
            <w:r>
              <w:rPr>
                <w:lang w:val="en-US"/>
              </w:rPr>
              <w:t>.</w:t>
            </w:r>
          </w:p>
        </w:tc>
        <w:tc>
          <w:tcPr>
            <w:tcW w:w="4296" w:type="pct"/>
            <w:gridSpan w:val="9"/>
            <w:shd w:val="clear" w:color="auto" w:fill="auto"/>
            <w:vAlign w:val="center"/>
          </w:tcPr>
          <w:p w:rsidR="00E33D09" w:rsidRPr="00A22864" w:rsidRDefault="00E33D09" w:rsidP="00A20EFF">
            <w:pPr>
              <w:rPr>
                <w:lang w:val="sr-Cyrl-CS"/>
              </w:rPr>
            </w:pPr>
            <w:r w:rsidRPr="007829F1">
              <w:rPr>
                <w:lang w:val="sr-Cyrl-CS"/>
              </w:rPr>
              <w:t xml:space="preserve">B.P. Bondzulic, B.Z. Pavlovic, V.S. Petrovic and M.S. Andric, Performance of peak signal-to-noise ratio quality assessment in video streaming with packet losses, Electronic letters, 17th March 2016, Vol.52, No.6, pp. 454-456, </w:t>
            </w:r>
            <w:r w:rsidRPr="00B04791">
              <w:rPr>
                <w:lang w:val="sr-Cyrl-CS"/>
              </w:rPr>
              <w:t xml:space="preserve">DOI: </w:t>
            </w:r>
            <w:r w:rsidRPr="007829F1">
              <w:rPr>
                <w:lang w:val="sr-Cyrl-CS"/>
              </w:rPr>
              <w:t xml:space="preserve">10.1049/el.2015.3784 </w:t>
            </w:r>
          </w:p>
        </w:tc>
        <w:tc>
          <w:tcPr>
            <w:tcW w:w="420" w:type="pct"/>
            <w:vAlign w:val="center"/>
          </w:tcPr>
          <w:p w:rsidR="00E33D09" w:rsidRPr="00A22864" w:rsidRDefault="00E33D09" w:rsidP="00A20EFF">
            <w:pPr>
              <w:rPr>
                <w:lang w:val="sr-Cyrl-CS"/>
              </w:rPr>
            </w:pPr>
            <w:r w:rsidRPr="007829F1">
              <w:rPr>
                <w:lang w:val="sr-Cyrl-CS"/>
              </w:rPr>
              <w:t>М23</w:t>
            </w:r>
          </w:p>
        </w:tc>
      </w:tr>
      <w:tr w:rsidR="00E33D09" w:rsidRPr="00A22864" w:rsidTr="00E33D09">
        <w:trPr>
          <w:trHeight w:val="261"/>
          <w:jc w:val="center"/>
        </w:trPr>
        <w:tc>
          <w:tcPr>
            <w:tcW w:w="284" w:type="pct"/>
            <w:vAlign w:val="center"/>
          </w:tcPr>
          <w:p w:rsidR="00E33D09" w:rsidRPr="00AB0E22" w:rsidRDefault="00E33D09" w:rsidP="00A20EFF">
            <w:pPr>
              <w:rPr>
                <w:lang w:val="en-US"/>
              </w:rPr>
            </w:pPr>
            <w:r>
              <w:rPr>
                <w:lang/>
              </w:rPr>
              <w:t>4</w:t>
            </w:r>
            <w:r>
              <w:rPr>
                <w:lang w:val="en-US"/>
              </w:rPr>
              <w:t>.</w:t>
            </w:r>
          </w:p>
        </w:tc>
        <w:tc>
          <w:tcPr>
            <w:tcW w:w="4296" w:type="pct"/>
            <w:gridSpan w:val="9"/>
            <w:shd w:val="clear" w:color="auto" w:fill="auto"/>
            <w:vAlign w:val="center"/>
          </w:tcPr>
          <w:p w:rsidR="00E33D09" w:rsidRPr="00A22864" w:rsidRDefault="00E33D09" w:rsidP="00A20EFF">
            <w:pPr>
              <w:rPr>
                <w:lang w:val="sr-Cyrl-CS"/>
              </w:rPr>
            </w:pPr>
            <w:r w:rsidRPr="007829F1">
              <w:rPr>
                <w:lang w:val="sr-Cyrl-CS"/>
              </w:rPr>
              <w:t xml:space="preserve">L. Tesic, B. Bondzulic, M. Andric, B. Z. Pavlovic, An Experimental Study of the Phase Importance in Digital Processing of Speech Signal, Acta Polytechnica Hungarica, Vol.14, No.8, 2017, pp 197-213, </w:t>
            </w:r>
            <w:r w:rsidRPr="00B04791">
              <w:rPr>
                <w:lang w:val="sr-Cyrl-CS"/>
              </w:rPr>
              <w:t xml:space="preserve">DOI: </w:t>
            </w:r>
            <w:r w:rsidRPr="007829F1">
              <w:rPr>
                <w:lang w:val="sr-Cyrl-CS"/>
              </w:rPr>
              <w:t xml:space="preserve">10.12700/APH.14.8.2017.8.11 </w:t>
            </w:r>
          </w:p>
        </w:tc>
        <w:tc>
          <w:tcPr>
            <w:tcW w:w="420" w:type="pct"/>
            <w:vAlign w:val="center"/>
          </w:tcPr>
          <w:p w:rsidR="00E33D09" w:rsidRPr="00A22864" w:rsidRDefault="00E33D09" w:rsidP="00A20EFF">
            <w:pPr>
              <w:rPr>
                <w:lang w:val="sr-Cyrl-CS"/>
              </w:rPr>
            </w:pPr>
            <w:r w:rsidRPr="007829F1">
              <w:rPr>
                <w:lang w:val="sr-Cyrl-CS"/>
              </w:rPr>
              <w:t>М23</w:t>
            </w:r>
          </w:p>
        </w:tc>
      </w:tr>
      <w:tr w:rsidR="00E33D09" w:rsidRPr="00A22864" w:rsidTr="00E33D09">
        <w:trPr>
          <w:trHeight w:val="261"/>
          <w:jc w:val="center"/>
        </w:trPr>
        <w:tc>
          <w:tcPr>
            <w:tcW w:w="284" w:type="pct"/>
            <w:vAlign w:val="center"/>
          </w:tcPr>
          <w:p w:rsidR="00E33D09" w:rsidRPr="00AB0E22" w:rsidRDefault="00E33D09" w:rsidP="00A20EFF">
            <w:pPr>
              <w:rPr>
                <w:lang w:val="en-US"/>
              </w:rPr>
            </w:pPr>
            <w:r>
              <w:rPr>
                <w:lang/>
              </w:rPr>
              <w:t>5</w:t>
            </w:r>
            <w:r>
              <w:rPr>
                <w:lang w:val="en-US"/>
              </w:rPr>
              <w:t>.</w:t>
            </w:r>
          </w:p>
        </w:tc>
        <w:tc>
          <w:tcPr>
            <w:tcW w:w="4296" w:type="pct"/>
            <w:gridSpan w:val="9"/>
            <w:shd w:val="clear" w:color="auto" w:fill="auto"/>
            <w:vAlign w:val="center"/>
          </w:tcPr>
          <w:p w:rsidR="00E33D09" w:rsidRPr="00A22864" w:rsidRDefault="00E33D09" w:rsidP="00A20EFF">
            <w:pPr>
              <w:rPr>
                <w:lang w:val="sr-Cyrl-CS"/>
              </w:rPr>
            </w:pPr>
            <w:r w:rsidRPr="007829F1">
              <w:rPr>
                <w:lang w:val="sr-Cyrl-CS"/>
              </w:rPr>
              <w:t>Boban P. Bondžulić, Boban Z. Pavlović, Milenko S. Andrić, Vladimir S. Petrović, Comments on Objective Quality Assessment of JPEG Images with Visible Differences, 13th Internacional Conference TELSIKS 2017, Serbia, Niš, October 18-20</w:t>
            </w:r>
          </w:p>
        </w:tc>
        <w:tc>
          <w:tcPr>
            <w:tcW w:w="420" w:type="pct"/>
            <w:vAlign w:val="center"/>
          </w:tcPr>
          <w:p w:rsidR="00E33D09" w:rsidRPr="00A22864" w:rsidRDefault="00E33D09" w:rsidP="00A20EFF">
            <w:pPr>
              <w:rPr>
                <w:lang w:val="sr-Cyrl-CS"/>
              </w:rPr>
            </w:pPr>
            <w:r w:rsidRPr="007829F1">
              <w:rPr>
                <w:lang w:val="sr-Cyrl-CS"/>
              </w:rPr>
              <w:t>М33</w:t>
            </w:r>
          </w:p>
        </w:tc>
      </w:tr>
      <w:tr w:rsidR="00E33D09" w:rsidRPr="00A22864" w:rsidTr="00E33D09">
        <w:trPr>
          <w:trHeight w:val="261"/>
          <w:jc w:val="center"/>
        </w:trPr>
        <w:tc>
          <w:tcPr>
            <w:tcW w:w="284" w:type="pct"/>
            <w:vAlign w:val="center"/>
          </w:tcPr>
          <w:p w:rsidR="00E33D09" w:rsidRPr="00AB0E22" w:rsidRDefault="00E33D09" w:rsidP="00A20EFF">
            <w:pPr>
              <w:rPr>
                <w:lang w:val="en-US"/>
              </w:rPr>
            </w:pPr>
            <w:r>
              <w:rPr>
                <w:lang/>
              </w:rPr>
              <w:t>6</w:t>
            </w:r>
            <w:r>
              <w:rPr>
                <w:lang w:val="en-US"/>
              </w:rPr>
              <w:t>.</w:t>
            </w:r>
          </w:p>
        </w:tc>
        <w:tc>
          <w:tcPr>
            <w:tcW w:w="4296" w:type="pct"/>
            <w:gridSpan w:val="9"/>
            <w:shd w:val="clear" w:color="auto" w:fill="auto"/>
            <w:vAlign w:val="center"/>
          </w:tcPr>
          <w:p w:rsidR="00E33D09" w:rsidRPr="00A22864" w:rsidRDefault="00E33D09" w:rsidP="00A20EFF">
            <w:pPr>
              <w:rPr>
                <w:lang w:val="sr-Cyrl-CS"/>
              </w:rPr>
            </w:pPr>
            <w:r w:rsidRPr="007829F1">
              <w:rPr>
                <w:lang w:val="sr-Cyrl-CS"/>
              </w:rPr>
              <w:t xml:space="preserve">Bondzulic, B., Petrovic, V., Andric, M., Pavlovic, B., Gradient-based image quality assessment, Acta Polytechnica Hungarica, Vol. 15, No. 4, pp. 83-99, 2018., http://dx.doi.org/10.12700/APH.15.4.2018.4.5 </w:t>
            </w:r>
          </w:p>
        </w:tc>
        <w:tc>
          <w:tcPr>
            <w:tcW w:w="420" w:type="pct"/>
            <w:vAlign w:val="center"/>
          </w:tcPr>
          <w:p w:rsidR="00E33D09" w:rsidRPr="00A22864" w:rsidRDefault="00E33D09" w:rsidP="00A20EFF">
            <w:pPr>
              <w:rPr>
                <w:lang w:val="sr-Cyrl-CS"/>
              </w:rPr>
            </w:pPr>
            <w:r w:rsidRPr="007829F1">
              <w:rPr>
                <w:lang w:val="sr-Cyrl-CS"/>
              </w:rPr>
              <w:t>М22</w:t>
            </w:r>
          </w:p>
        </w:tc>
      </w:tr>
      <w:tr w:rsidR="00E33D09" w:rsidRPr="00A22864" w:rsidTr="00E33D09">
        <w:trPr>
          <w:trHeight w:val="261"/>
          <w:jc w:val="center"/>
        </w:trPr>
        <w:tc>
          <w:tcPr>
            <w:tcW w:w="284" w:type="pct"/>
            <w:vAlign w:val="center"/>
          </w:tcPr>
          <w:p w:rsidR="00E33D09" w:rsidRPr="00AB0E22" w:rsidRDefault="00E33D09" w:rsidP="00A20EFF">
            <w:pPr>
              <w:rPr>
                <w:lang w:val="en-US"/>
              </w:rPr>
            </w:pPr>
            <w:r>
              <w:rPr>
                <w:lang/>
              </w:rPr>
              <w:t>7</w:t>
            </w:r>
            <w:r>
              <w:rPr>
                <w:lang w:val="en-US"/>
              </w:rPr>
              <w:t>.</w:t>
            </w:r>
          </w:p>
        </w:tc>
        <w:tc>
          <w:tcPr>
            <w:tcW w:w="4296" w:type="pct"/>
            <w:gridSpan w:val="9"/>
            <w:shd w:val="clear" w:color="auto" w:fill="auto"/>
            <w:vAlign w:val="center"/>
          </w:tcPr>
          <w:p w:rsidR="00E33D09" w:rsidRPr="00A22864" w:rsidRDefault="00E33D09" w:rsidP="00A20EFF">
            <w:pPr>
              <w:rPr>
                <w:lang w:val="sr-Cyrl-CS"/>
              </w:rPr>
            </w:pPr>
            <w:r w:rsidRPr="007829F1">
              <w:rPr>
                <w:lang w:val="sr-Cyrl-CS"/>
              </w:rPr>
              <w:t xml:space="preserve">S. Devetak, V. Susa, B. Pavlovic, R. Slavkovic and S. Karovic, Performance Analysis of one Model of Communication Information System, Vol. 69, No. 3, pp 290-297, DOI: http://dx.doi.org/10.14429/dsj.69.12932 </w:t>
            </w:r>
          </w:p>
        </w:tc>
        <w:tc>
          <w:tcPr>
            <w:tcW w:w="420" w:type="pct"/>
            <w:vAlign w:val="center"/>
          </w:tcPr>
          <w:p w:rsidR="00E33D09" w:rsidRPr="00A22864" w:rsidRDefault="00E33D09" w:rsidP="00A20EFF">
            <w:pPr>
              <w:rPr>
                <w:lang w:val="sr-Cyrl-CS"/>
              </w:rPr>
            </w:pPr>
            <w:r w:rsidRPr="007829F1">
              <w:rPr>
                <w:lang w:val="sr-Cyrl-CS"/>
              </w:rPr>
              <w:t>М23</w:t>
            </w:r>
          </w:p>
        </w:tc>
      </w:tr>
      <w:tr w:rsidR="00E33D09" w:rsidRPr="00A22864" w:rsidTr="00E33D09">
        <w:trPr>
          <w:trHeight w:val="261"/>
          <w:jc w:val="center"/>
        </w:trPr>
        <w:tc>
          <w:tcPr>
            <w:tcW w:w="284" w:type="pct"/>
            <w:vAlign w:val="center"/>
          </w:tcPr>
          <w:p w:rsidR="00E33D09" w:rsidRPr="00AB0E22" w:rsidRDefault="00E33D09" w:rsidP="00A20EFF">
            <w:pPr>
              <w:rPr>
                <w:lang w:val="en-US"/>
              </w:rPr>
            </w:pPr>
            <w:r>
              <w:rPr>
                <w:lang/>
              </w:rPr>
              <w:t>8</w:t>
            </w:r>
            <w:r>
              <w:rPr>
                <w:lang w:val="en-US"/>
              </w:rPr>
              <w:t>.</w:t>
            </w:r>
          </w:p>
        </w:tc>
        <w:tc>
          <w:tcPr>
            <w:tcW w:w="4296" w:type="pct"/>
            <w:gridSpan w:val="9"/>
            <w:shd w:val="clear" w:color="auto" w:fill="auto"/>
            <w:vAlign w:val="center"/>
          </w:tcPr>
          <w:p w:rsidR="00E33D09" w:rsidRPr="00A22864" w:rsidRDefault="00E33D09" w:rsidP="00A20EFF">
            <w:pPr>
              <w:rPr>
                <w:lang w:val="sr-Cyrl-CS"/>
              </w:rPr>
            </w:pPr>
            <w:r w:rsidRPr="007829F1">
              <w:rPr>
                <w:lang w:val="sr-Cyrl-CS"/>
              </w:rPr>
              <w:t xml:space="preserve">Stojanović, N., Bondžulić, B., Pavlović, B., Novčić, M., Bujaković, D., Improving the prediction accuracy of objective video quality evaluation, Acta Polytechnica Hungarica, Vol. 17, No. 7, pp. 219-232, 2020., https://doi.org/10.12700/APH.17.7.2020.7.12 </w:t>
            </w:r>
          </w:p>
        </w:tc>
        <w:tc>
          <w:tcPr>
            <w:tcW w:w="420" w:type="pct"/>
            <w:vAlign w:val="center"/>
          </w:tcPr>
          <w:p w:rsidR="00E33D09" w:rsidRPr="00A22864" w:rsidRDefault="00E33D09" w:rsidP="00A20EFF">
            <w:pPr>
              <w:rPr>
                <w:lang w:val="sr-Cyrl-CS"/>
              </w:rPr>
            </w:pPr>
            <w:r w:rsidRPr="007829F1">
              <w:rPr>
                <w:lang w:val="sr-Cyrl-CS"/>
              </w:rPr>
              <w:t>М22</w:t>
            </w:r>
          </w:p>
        </w:tc>
      </w:tr>
      <w:tr w:rsidR="00E33D09" w:rsidRPr="00A22864" w:rsidTr="00E33D09">
        <w:trPr>
          <w:trHeight w:val="261"/>
          <w:jc w:val="center"/>
        </w:trPr>
        <w:tc>
          <w:tcPr>
            <w:tcW w:w="284" w:type="pct"/>
            <w:vAlign w:val="center"/>
          </w:tcPr>
          <w:p w:rsidR="00E33D09" w:rsidRPr="00AB0E22" w:rsidRDefault="00E33D09" w:rsidP="00A20EFF">
            <w:pPr>
              <w:rPr>
                <w:lang w:val="en-US"/>
              </w:rPr>
            </w:pPr>
            <w:r>
              <w:rPr>
                <w:lang/>
              </w:rPr>
              <w:t>9</w:t>
            </w:r>
            <w:r>
              <w:rPr>
                <w:lang w:val="en-US"/>
              </w:rPr>
              <w:t>.</w:t>
            </w:r>
          </w:p>
        </w:tc>
        <w:tc>
          <w:tcPr>
            <w:tcW w:w="4296" w:type="pct"/>
            <w:gridSpan w:val="9"/>
            <w:shd w:val="clear" w:color="auto" w:fill="auto"/>
            <w:vAlign w:val="center"/>
          </w:tcPr>
          <w:p w:rsidR="00E33D09" w:rsidRPr="00A22864" w:rsidRDefault="00E33D09" w:rsidP="00A20EFF">
            <w:pPr>
              <w:rPr>
                <w:lang w:val="sr-Cyrl-CS"/>
              </w:rPr>
            </w:pPr>
            <w:r w:rsidRPr="007829F1">
              <w:rPr>
                <w:lang w:val="sr-Cyrl-CS"/>
              </w:rPr>
              <w:t>Stanojević, D., Bondžulić, B., Pavlović, B., Petrović, V., The impact of quality of service parameters to the subjective and objective video quality assessment, Serbian Journal of Electrical Engineering, Vol. 15, No. 1, pp. 97-114, February 2018., https://doi.org/10.2298/SJEE1801097S</w:t>
            </w:r>
          </w:p>
        </w:tc>
        <w:tc>
          <w:tcPr>
            <w:tcW w:w="420" w:type="pct"/>
            <w:vAlign w:val="center"/>
          </w:tcPr>
          <w:p w:rsidR="00E33D09" w:rsidRPr="00A22864" w:rsidRDefault="00E33D09" w:rsidP="00A20EFF">
            <w:pPr>
              <w:rPr>
                <w:lang w:val="sr-Cyrl-CS"/>
              </w:rPr>
            </w:pPr>
            <w:r w:rsidRPr="007829F1">
              <w:rPr>
                <w:lang w:val="sr-Cyrl-CS"/>
              </w:rPr>
              <w:t>М24</w:t>
            </w:r>
          </w:p>
        </w:tc>
      </w:tr>
      <w:tr w:rsidR="00E33D09" w:rsidRPr="00A22864" w:rsidTr="00E33D09">
        <w:trPr>
          <w:trHeight w:val="261"/>
          <w:jc w:val="center"/>
        </w:trPr>
        <w:tc>
          <w:tcPr>
            <w:tcW w:w="284" w:type="pct"/>
            <w:vAlign w:val="center"/>
          </w:tcPr>
          <w:p w:rsidR="00E33D09" w:rsidRPr="00AB0E22" w:rsidRDefault="00E33D09" w:rsidP="00A20EFF">
            <w:pPr>
              <w:rPr>
                <w:lang w:val="en-US"/>
              </w:rPr>
            </w:pPr>
            <w:r>
              <w:rPr>
                <w:lang w:val="en-US"/>
              </w:rPr>
              <w:t>1</w:t>
            </w:r>
            <w:r>
              <w:rPr>
                <w:lang/>
              </w:rPr>
              <w:t>0</w:t>
            </w:r>
            <w:r>
              <w:rPr>
                <w:lang w:val="en-US"/>
              </w:rPr>
              <w:t>.</w:t>
            </w:r>
          </w:p>
        </w:tc>
        <w:tc>
          <w:tcPr>
            <w:tcW w:w="4296" w:type="pct"/>
            <w:gridSpan w:val="9"/>
            <w:shd w:val="clear" w:color="auto" w:fill="auto"/>
            <w:vAlign w:val="center"/>
          </w:tcPr>
          <w:p w:rsidR="00E33D09" w:rsidRPr="00A22864" w:rsidRDefault="00E33D09" w:rsidP="00A20EFF">
            <w:pPr>
              <w:rPr>
                <w:lang w:val="sr-Cyrl-CS"/>
              </w:rPr>
            </w:pPr>
            <w:r w:rsidRPr="007829F1">
              <w:rPr>
                <w:lang w:val="sr-Cyrl-CS"/>
              </w:rPr>
              <w:t>Bondžulić, B., Pavlović, B., Petrović, V., Performance analysis of full-reference objective image and video quality assessment metrics, Vojnotehnički glasnik / Military Technical Courier, Vol. 66. No. 2, pp. 322-350, 2018</w:t>
            </w:r>
            <w:r>
              <w:rPr>
                <w:lang w:val="en-US"/>
              </w:rPr>
              <w:t xml:space="preserve">, </w:t>
            </w:r>
            <w:r w:rsidRPr="007829F1">
              <w:rPr>
                <w:lang w:val="sr-Cyrl-CS"/>
              </w:rPr>
              <w:t>http://dx.doi.org/10.5937/vojtehg66-12708</w:t>
            </w:r>
          </w:p>
        </w:tc>
        <w:tc>
          <w:tcPr>
            <w:tcW w:w="420" w:type="pct"/>
            <w:vAlign w:val="center"/>
          </w:tcPr>
          <w:p w:rsidR="00E33D09" w:rsidRPr="00A22864" w:rsidRDefault="00E33D09" w:rsidP="00A20EFF">
            <w:pPr>
              <w:rPr>
                <w:lang w:val="sr-Cyrl-CS"/>
              </w:rPr>
            </w:pPr>
            <w:r w:rsidRPr="007829F1">
              <w:rPr>
                <w:lang w:val="sr-Cyrl-CS"/>
              </w:rPr>
              <w:t>М53</w:t>
            </w:r>
          </w:p>
        </w:tc>
      </w:tr>
      <w:tr w:rsidR="00E33D09" w:rsidRPr="00A22864" w:rsidTr="00E33D09">
        <w:trPr>
          <w:trHeight w:val="261"/>
          <w:jc w:val="center"/>
        </w:trPr>
        <w:tc>
          <w:tcPr>
            <w:tcW w:w="284" w:type="pct"/>
            <w:vAlign w:val="center"/>
          </w:tcPr>
          <w:p w:rsidR="00E33D09" w:rsidRPr="00AB0E22" w:rsidRDefault="00E33D09" w:rsidP="00A20EFF">
            <w:pPr>
              <w:rPr>
                <w:lang w:val="en-US"/>
              </w:rPr>
            </w:pPr>
            <w:r>
              <w:rPr>
                <w:lang w:val="en-US"/>
              </w:rPr>
              <w:t>1</w:t>
            </w:r>
            <w:r>
              <w:rPr>
                <w:lang/>
              </w:rPr>
              <w:t>1</w:t>
            </w:r>
            <w:r>
              <w:rPr>
                <w:lang w:val="en-US"/>
              </w:rPr>
              <w:t>.</w:t>
            </w:r>
          </w:p>
        </w:tc>
        <w:tc>
          <w:tcPr>
            <w:tcW w:w="4296" w:type="pct"/>
            <w:gridSpan w:val="9"/>
            <w:shd w:val="clear" w:color="auto" w:fill="auto"/>
            <w:vAlign w:val="center"/>
          </w:tcPr>
          <w:p w:rsidR="00E33D09" w:rsidRPr="001D173A" w:rsidRDefault="00E33D09" w:rsidP="00A20EFF">
            <w:pPr>
              <w:rPr>
                <w:lang w:val="en-US"/>
              </w:rPr>
            </w:pPr>
            <w:r>
              <w:rPr>
                <w:lang w:val="en-US"/>
              </w:rPr>
              <w:t xml:space="preserve">Boban Pavlovic, </w:t>
            </w:r>
            <w:r w:rsidRPr="001D173A">
              <w:rPr>
                <w:lang w:val="sr-Cyrl-CS"/>
              </w:rPr>
              <w:t>Comments on Objective Quality Assessment of MPEG-2, H.264 and H.265 Videos</w:t>
            </w:r>
            <w:r>
              <w:rPr>
                <w:lang w:val="en-US"/>
              </w:rPr>
              <w:t xml:space="preserve">, </w:t>
            </w:r>
            <w:r w:rsidRPr="001D173A">
              <w:rPr>
                <w:lang w:val="sr-Cyrl-CS"/>
              </w:rPr>
              <w:t>New Trends in Signal Processing (NTSP)</w:t>
            </w:r>
            <w:r>
              <w:rPr>
                <w:lang w:val="en-US"/>
              </w:rPr>
              <w:t xml:space="preserve">, </w:t>
            </w:r>
            <w:r w:rsidRPr="001D173A">
              <w:rPr>
                <w:lang w:val="sr-Cyrl-CS"/>
              </w:rPr>
              <w:t>DOI: 10.23919/ntsp.2018.8524085</w:t>
            </w:r>
          </w:p>
        </w:tc>
        <w:tc>
          <w:tcPr>
            <w:tcW w:w="420" w:type="pct"/>
            <w:vAlign w:val="center"/>
          </w:tcPr>
          <w:p w:rsidR="00E33D09" w:rsidRPr="00A22864" w:rsidRDefault="00E33D09" w:rsidP="00A20EFF">
            <w:pPr>
              <w:rPr>
                <w:lang w:val="sr-Cyrl-CS"/>
              </w:rPr>
            </w:pPr>
            <w:r>
              <w:rPr>
                <w:lang w:val="en-US"/>
              </w:rPr>
              <w:t>M33</w:t>
            </w:r>
          </w:p>
        </w:tc>
      </w:tr>
      <w:tr w:rsidR="00E33D09" w:rsidRPr="00A22864" w:rsidTr="00E33D09">
        <w:trPr>
          <w:trHeight w:val="261"/>
          <w:jc w:val="center"/>
        </w:trPr>
        <w:tc>
          <w:tcPr>
            <w:tcW w:w="284" w:type="pct"/>
            <w:vAlign w:val="center"/>
          </w:tcPr>
          <w:p w:rsidR="00E33D09" w:rsidRDefault="00E33D09" w:rsidP="00A20EFF">
            <w:pPr>
              <w:rPr>
                <w:lang/>
              </w:rPr>
            </w:pPr>
            <w:r>
              <w:rPr>
                <w:lang/>
              </w:rPr>
              <w:t>12.</w:t>
            </w:r>
          </w:p>
        </w:tc>
        <w:tc>
          <w:tcPr>
            <w:tcW w:w="4296" w:type="pct"/>
            <w:gridSpan w:val="9"/>
            <w:shd w:val="clear" w:color="auto" w:fill="auto"/>
            <w:vAlign w:val="center"/>
          </w:tcPr>
          <w:p w:rsidR="00E33D09" w:rsidRPr="00AD5823" w:rsidRDefault="00E33D09" w:rsidP="00A20EFF">
            <w:pPr>
              <w:rPr>
                <w:lang w:val="sr-Cyrl-CS"/>
              </w:rPr>
            </w:pPr>
            <w:r w:rsidRPr="00AD5823">
              <w:rPr>
                <w:lang w:val="sr-Cyrl-CS"/>
              </w:rPr>
              <w:t>Zelmati, O., Bondžulić, B., Pavlović, B., Tot, I., Merrouche, S., Study of subjective and objective quality assessment of infrared compressed images, Journal of Electrical Engineering, Vol. 73, No. 2, pp. 73-87, 2022., https://doi.org/10.2478/jee-2022-0011</w:t>
            </w:r>
          </w:p>
        </w:tc>
        <w:tc>
          <w:tcPr>
            <w:tcW w:w="420" w:type="pct"/>
            <w:vAlign w:val="center"/>
          </w:tcPr>
          <w:p w:rsidR="00E33D09" w:rsidRDefault="00E33D09" w:rsidP="00A20EFF">
            <w:pPr>
              <w:rPr>
                <w:lang/>
              </w:rPr>
            </w:pPr>
            <w:r>
              <w:rPr>
                <w:lang/>
              </w:rPr>
              <w:t>М23</w:t>
            </w:r>
          </w:p>
        </w:tc>
      </w:tr>
      <w:tr w:rsidR="00E33D09" w:rsidRPr="00A22864" w:rsidTr="00E33D09">
        <w:trPr>
          <w:trHeight w:val="261"/>
          <w:jc w:val="center"/>
        </w:trPr>
        <w:tc>
          <w:tcPr>
            <w:tcW w:w="284" w:type="pct"/>
            <w:vAlign w:val="center"/>
          </w:tcPr>
          <w:p w:rsidR="00E33D09" w:rsidRPr="00AB0E22" w:rsidRDefault="00E33D09" w:rsidP="00A20EFF">
            <w:pPr>
              <w:rPr>
                <w:lang w:val="en-US"/>
              </w:rPr>
            </w:pPr>
            <w:r>
              <w:rPr>
                <w:lang/>
              </w:rPr>
              <w:t>13</w:t>
            </w:r>
            <w:r>
              <w:rPr>
                <w:lang w:val="en-US"/>
              </w:rPr>
              <w:t>.</w:t>
            </w:r>
          </w:p>
        </w:tc>
        <w:tc>
          <w:tcPr>
            <w:tcW w:w="4296" w:type="pct"/>
            <w:gridSpan w:val="9"/>
            <w:shd w:val="clear" w:color="auto" w:fill="auto"/>
            <w:vAlign w:val="center"/>
          </w:tcPr>
          <w:p w:rsidR="00E33D09" w:rsidRPr="007829F1" w:rsidRDefault="00E33D09" w:rsidP="00A20EFF">
            <w:pPr>
              <w:rPr>
                <w:lang w:val="en-US"/>
              </w:rPr>
            </w:pPr>
            <w:r w:rsidRPr="007829F1">
              <w:rPr>
                <w:lang w:val="sr-Cyrl-CS"/>
              </w:rPr>
              <w:t>Touati Adli, B.; Salem-Bilal Amokrane, B.; Boban Pavlović, Z.; Mohammad Laidouni, Zouaoui; Taki-Eddine Benyahia, Ahmed</w:t>
            </w:r>
            <w:r>
              <w:rPr>
                <w:lang w:val="en-US"/>
              </w:rPr>
              <w:t xml:space="preserve">, </w:t>
            </w:r>
            <w:r w:rsidRPr="007829F1">
              <w:rPr>
                <w:lang w:val="sr-Cyrl-CS"/>
              </w:rPr>
              <w:t>Anomaly network intrusion detectionsystem based on NetFlow usingmachine/deep learning</w:t>
            </w:r>
            <w:r>
              <w:rPr>
                <w:lang w:val="en-US"/>
              </w:rPr>
              <w:t xml:space="preserve">, </w:t>
            </w:r>
            <w:r w:rsidRPr="007829F1">
              <w:rPr>
                <w:lang w:val="sr-Cyrl-CS"/>
              </w:rPr>
              <w:t>Vojnotehnicki glasnik</w:t>
            </w:r>
            <w:r>
              <w:rPr>
                <w:lang w:val="sr-Cyrl-CS"/>
              </w:rPr>
              <w:t xml:space="preserve">, </w:t>
            </w:r>
            <w:r w:rsidRPr="007829F1">
              <w:rPr>
                <w:lang w:val="sr-Cyrl-CS"/>
              </w:rPr>
              <w:t>2023</w:t>
            </w:r>
            <w:r>
              <w:rPr>
                <w:lang w:val="en-US"/>
              </w:rPr>
              <w:t xml:space="preserve">, </w:t>
            </w:r>
            <w:r w:rsidRPr="007829F1">
              <w:rPr>
                <w:lang w:val="sr-Cyrl-CS"/>
              </w:rPr>
              <w:t>DOI: 10.5937/vojtehg71-46058</w:t>
            </w:r>
          </w:p>
        </w:tc>
        <w:tc>
          <w:tcPr>
            <w:tcW w:w="420" w:type="pct"/>
            <w:vAlign w:val="center"/>
          </w:tcPr>
          <w:p w:rsidR="00E33D09" w:rsidRPr="00A22864" w:rsidRDefault="00E33D09" w:rsidP="00A20EFF">
            <w:pPr>
              <w:rPr>
                <w:lang w:val="sr-Cyrl-CS"/>
              </w:rPr>
            </w:pPr>
            <w:r>
              <w:rPr>
                <w:lang w:val="en-US"/>
              </w:rPr>
              <w:t>M51</w:t>
            </w:r>
          </w:p>
        </w:tc>
      </w:tr>
      <w:tr w:rsidR="00E33D09" w:rsidRPr="00A22864" w:rsidTr="00E33D09">
        <w:trPr>
          <w:trHeight w:val="261"/>
          <w:jc w:val="center"/>
        </w:trPr>
        <w:tc>
          <w:tcPr>
            <w:tcW w:w="284" w:type="pct"/>
            <w:vAlign w:val="center"/>
          </w:tcPr>
          <w:p w:rsidR="00E33D09" w:rsidRPr="00AB0E22" w:rsidRDefault="00E33D09" w:rsidP="00A20EFF">
            <w:pPr>
              <w:rPr>
                <w:lang w:val="en-US"/>
              </w:rPr>
            </w:pPr>
            <w:r>
              <w:rPr>
                <w:lang/>
              </w:rPr>
              <w:lastRenderedPageBreak/>
              <w:t>14</w:t>
            </w:r>
            <w:r>
              <w:rPr>
                <w:lang w:val="en-US"/>
              </w:rPr>
              <w:t>.</w:t>
            </w:r>
          </w:p>
        </w:tc>
        <w:tc>
          <w:tcPr>
            <w:tcW w:w="4296" w:type="pct"/>
            <w:gridSpan w:val="9"/>
            <w:shd w:val="clear" w:color="auto" w:fill="auto"/>
            <w:vAlign w:val="center"/>
          </w:tcPr>
          <w:p w:rsidR="00E33D09" w:rsidRPr="00CB11B5" w:rsidRDefault="00E33D09" w:rsidP="00A20EFF">
            <w:pPr>
              <w:rPr>
                <w:lang w:val="sr-Cyrl-CS"/>
              </w:rPr>
            </w:pPr>
            <w:r w:rsidRPr="007829F1">
              <w:rPr>
                <w:lang w:val="sr-Cyrl-CS"/>
              </w:rPr>
              <w:t>Mohammed Laidouni, Zouaoui; Taki-Eddine Benyahia, Ahmed; Boban Pavlović, Z.; Salem-Bilal Amokrane, B.; Touati Adli, B.Deep learning channel estimation for 5G wireless communications, Vojnotehnicki glasnik, 2023, DOI: 10.5937/vojtehg71-46057</w:t>
            </w:r>
          </w:p>
        </w:tc>
        <w:tc>
          <w:tcPr>
            <w:tcW w:w="420" w:type="pct"/>
            <w:vAlign w:val="center"/>
          </w:tcPr>
          <w:p w:rsidR="00E33D09" w:rsidRPr="00A22864" w:rsidRDefault="00E33D09" w:rsidP="00A20EFF">
            <w:pPr>
              <w:rPr>
                <w:lang w:val="sr-Cyrl-CS"/>
              </w:rPr>
            </w:pPr>
            <w:r>
              <w:rPr>
                <w:lang w:val="en-US"/>
              </w:rPr>
              <w:t>M</w:t>
            </w:r>
            <w:r w:rsidRPr="00CB11B5">
              <w:rPr>
                <w:lang w:val="sr-Cyrl-CS"/>
              </w:rPr>
              <w:t>51</w:t>
            </w:r>
          </w:p>
        </w:tc>
      </w:tr>
      <w:tr w:rsidR="00E33D09" w:rsidRPr="00A22864" w:rsidTr="00E33D09">
        <w:trPr>
          <w:trHeight w:val="261"/>
          <w:jc w:val="center"/>
        </w:trPr>
        <w:tc>
          <w:tcPr>
            <w:tcW w:w="284" w:type="pct"/>
            <w:vAlign w:val="center"/>
          </w:tcPr>
          <w:p w:rsidR="00E33D09" w:rsidRPr="00AB0E22" w:rsidRDefault="00E33D09" w:rsidP="00A20EFF">
            <w:pPr>
              <w:rPr>
                <w:lang w:val="en-US"/>
              </w:rPr>
            </w:pPr>
            <w:r>
              <w:rPr>
                <w:lang/>
              </w:rPr>
              <w:t>1</w:t>
            </w:r>
            <w:r>
              <w:rPr>
                <w:lang w:val="en-US"/>
              </w:rPr>
              <w:t>5.</w:t>
            </w:r>
          </w:p>
        </w:tc>
        <w:tc>
          <w:tcPr>
            <w:tcW w:w="4296" w:type="pct"/>
            <w:gridSpan w:val="9"/>
            <w:shd w:val="clear" w:color="auto" w:fill="auto"/>
            <w:vAlign w:val="center"/>
          </w:tcPr>
          <w:p w:rsidR="00E33D09" w:rsidRPr="007829F1" w:rsidRDefault="00E33D09" w:rsidP="00A20EFF">
            <w:pPr>
              <w:rPr>
                <w:lang w:val="sr-Cyrl-CS"/>
              </w:rPr>
            </w:pPr>
            <w:r w:rsidRPr="00CB11B5">
              <w:rPr>
                <w:lang w:val="sr-Cyrl-CS"/>
              </w:rPr>
              <w:t xml:space="preserve">Boban Pavlović; Omar Zelmati, </w:t>
            </w:r>
            <w:proofErr w:type="spellStart"/>
            <w:r>
              <w:rPr>
                <w:lang w:val="en-US"/>
              </w:rPr>
              <w:t>Objektivnaprocenakvaliteta</w:t>
            </w:r>
            <w:proofErr w:type="spellEnd"/>
            <w:r w:rsidRPr="00CB11B5">
              <w:rPr>
                <w:lang w:val="sr-Cyrl-CS"/>
              </w:rPr>
              <w:t xml:space="preserve"> H.264, H.265 </w:t>
            </w:r>
            <w:proofErr w:type="spellStart"/>
            <w:r>
              <w:rPr>
                <w:lang w:val="en-US"/>
              </w:rPr>
              <w:t>i</w:t>
            </w:r>
            <w:proofErr w:type="spellEnd"/>
            <w:r w:rsidRPr="00CB11B5">
              <w:rPr>
                <w:lang w:val="sr-Cyrl-CS"/>
              </w:rPr>
              <w:t xml:space="preserve"> H.266 </w:t>
            </w:r>
            <w:proofErr w:type="spellStart"/>
            <w:r>
              <w:rPr>
                <w:lang w:val="en-US"/>
              </w:rPr>
              <w:t>komprimovanihvideosekvenci</w:t>
            </w:r>
            <w:proofErr w:type="spellEnd"/>
            <w:r w:rsidRPr="00B04791">
              <w:rPr>
                <w:lang w:val="sr-Cyrl-CS"/>
              </w:rPr>
              <w:t xml:space="preserve">, </w:t>
            </w:r>
            <w:r w:rsidRPr="001D173A">
              <w:rPr>
                <w:lang w:val="sr-Cyrl-CS"/>
              </w:rPr>
              <w:t xml:space="preserve">2023, </w:t>
            </w:r>
            <w:r w:rsidRPr="00CB11B5">
              <w:rPr>
                <w:lang w:val="sr-Cyrl-CS"/>
              </w:rPr>
              <w:t xml:space="preserve">DOI: 10.37528/FTTE/9788673954752/POSTEL.2023.013 </w:t>
            </w:r>
          </w:p>
        </w:tc>
        <w:tc>
          <w:tcPr>
            <w:tcW w:w="420" w:type="pct"/>
            <w:vAlign w:val="center"/>
          </w:tcPr>
          <w:p w:rsidR="00E33D09" w:rsidRPr="00A22864" w:rsidRDefault="00E33D09" w:rsidP="00A20EFF">
            <w:pPr>
              <w:rPr>
                <w:lang w:val="sr-Cyrl-CS"/>
              </w:rPr>
            </w:pPr>
            <w:r>
              <w:rPr>
                <w:lang w:val="en-US"/>
              </w:rPr>
              <w:t>M</w:t>
            </w:r>
            <w:r w:rsidRPr="00B04791">
              <w:rPr>
                <w:lang w:val="sr-Cyrl-CS"/>
              </w:rPr>
              <w:t>61</w:t>
            </w:r>
          </w:p>
        </w:tc>
      </w:tr>
      <w:tr w:rsidR="00E33D09" w:rsidRPr="00A22864" w:rsidTr="00E33D09">
        <w:trPr>
          <w:trHeight w:val="261"/>
          <w:jc w:val="center"/>
        </w:trPr>
        <w:tc>
          <w:tcPr>
            <w:tcW w:w="284" w:type="pct"/>
            <w:vAlign w:val="center"/>
          </w:tcPr>
          <w:p w:rsidR="00E33D09" w:rsidRPr="00AD5823" w:rsidRDefault="00E33D09" w:rsidP="00A20EFF">
            <w:pPr>
              <w:rPr>
                <w:lang/>
              </w:rPr>
            </w:pPr>
            <w:r>
              <w:rPr>
                <w:lang/>
              </w:rPr>
              <w:t>16.</w:t>
            </w:r>
          </w:p>
        </w:tc>
        <w:tc>
          <w:tcPr>
            <w:tcW w:w="4296" w:type="pct"/>
            <w:gridSpan w:val="9"/>
            <w:shd w:val="clear" w:color="auto" w:fill="auto"/>
            <w:vAlign w:val="center"/>
          </w:tcPr>
          <w:p w:rsidR="00E33D09" w:rsidRPr="00AD5823" w:rsidRDefault="00E33D09" w:rsidP="00A20EFF">
            <w:pPr>
              <w:rPr>
                <w:lang w:val="sr-Cyrl-CS"/>
              </w:rPr>
            </w:pPr>
            <w:r w:rsidRPr="00AD5823">
              <w:rPr>
                <w:lang w:val="sr-Cyrl-CS"/>
              </w:rPr>
              <w:t xml:space="preserve">Bondžulić, B., Pavlović, B., Stojanović, N., Petrović, V., Bujaković, D., A simple and reliable approach to providing a visually lossless image compression, The Visual Computer, 2024., </w:t>
            </w:r>
            <w:hyperlink r:id="rId4" w:history="1">
              <w:r w:rsidRPr="00AD5823">
                <w:t>https://doi.org/10.1007/s00371-023-03062-y</w:t>
              </w:r>
            </w:hyperlink>
          </w:p>
        </w:tc>
        <w:tc>
          <w:tcPr>
            <w:tcW w:w="420" w:type="pct"/>
            <w:vAlign w:val="center"/>
          </w:tcPr>
          <w:p w:rsidR="00E33D09" w:rsidRPr="00AD5823" w:rsidRDefault="00E33D09" w:rsidP="00A20EFF">
            <w:pPr>
              <w:rPr>
                <w:lang/>
              </w:rPr>
            </w:pPr>
            <w:r>
              <w:rPr>
                <w:lang/>
              </w:rPr>
              <w:t>М22</w:t>
            </w:r>
          </w:p>
        </w:tc>
      </w:tr>
      <w:tr w:rsidR="00A27845" w:rsidRPr="00A22864" w:rsidTr="00A27845">
        <w:trPr>
          <w:trHeight w:val="261"/>
          <w:jc w:val="center"/>
        </w:trPr>
        <w:tc>
          <w:tcPr>
            <w:tcW w:w="5000" w:type="pct"/>
            <w:gridSpan w:val="11"/>
            <w:vAlign w:val="center"/>
          </w:tcPr>
          <w:p w:rsidR="00A27845" w:rsidRPr="00A22864" w:rsidRDefault="00A27845" w:rsidP="005D2C0A">
            <w:pPr>
              <w:rPr>
                <w:lang w:val="sr-Cyrl-CS"/>
              </w:rPr>
            </w:pPr>
            <w:r w:rsidRPr="00A22864">
              <w:rPr>
                <w:b/>
                <w:lang w:val="sr-Cyrl-CS"/>
              </w:rPr>
              <w:t>Збирни подаци научне активност наставника</w:t>
            </w:r>
          </w:p>
        </w:tc>
      </w:tr>
      <w:tr w:rsidR="00A27845" w:rsidRPr="00A22864" w:rsidTr="00E33D09">
        <w:trPr>
          <w:trHeight w:val="261"/>
          <w:jc w:val="center"/>
        </w:trPr>
        <w:tc>
          <w:tcPr>
            <w:tcW w:w="3276" w:type="pct"/>
            <w:gridSpan w:val="7"/>
            <w:vAlign w:val="center"/>
          </w:tcPr>
          <w:p w:rsidR="00A27845" w:rsidRPr="00A22864" w:rsidRDefault="00A27845" w:rsidP="005D2C0A">
            <w:pPr>
              <w:rPr>
                <w:lang w:val="sr-Cyrl-CS"/>
              </w:rPr>
            </w:pPr>
            <w:r w:rsidRPr="00A22864">
              <w:rPr>
                <w:lang w:val="sr-Cyrl-CS"/>
              </w:rPr>
              <w:t>Укупан број цитата, без аутоцитата</w:t>
            </w:r>
          </w:p>
        </w:tc>
        <w:tc>
          <w:tcPr>
            <w:tcW w:w="1724" w:type="pct"/>
            <w:gridSpan w:val="4"/>
            <w:vAlign w:val="center"/>
          </w:tcPr>
          <w:p w:rsidR="00A27845" w:rsidRPr="00662F1E" w:rsidRDefault="00662F1E" w:rsidP="005D2C0A">
            <w:pPr>
              <w:rPr>
                <w:lang w:val="en-US"/>
              </w:rPr>
            </w:pPr>
            <w:r>
              <w:rPr>
                <w:lang w:val="en-US"/>
              </w:rPr>
              <w:t>102</w:t>
            </w:r>
          </w:p>
        </w:tc>
      </w:tr>
      <w:tr w:rsidR="00A27845" w:rsidRPr="00A22864" w:rsidTr="00E33D09">
        <w:trPr>
          <w:trHeight w:val="261"/>
          <w:jc w:val="center"/>
        </w:trPr>
        <w:tc>
          <w:tcPr>
            <w:tcW w:w="3276" w:type="pct"/>
            <w:gridSpan w:val="7"/>
            <w:vAlign w:val="center"/>
          </w:tcPr>
          <w:p w:rsidR="00A27845" w:rsidRPr="00A22864" w:rsidRDefault="00A27845" w:rsidP="005D2C0A">
            <w:pPr>
              <w:rPr>
                <w:lang w:val="sr-Cyrl-CS"/>
              </w:rPr>
            </w:pPr>
            <w:r w:rsidRPr="00A22864">
              <w:rPr>
                <w:lang w:val="sr-Cyrl-CS"/>
              </w:rPr>
              <w:t>Укупан број радова са SCI (или SSCI) листе</w:t>
            </w:r>
          </w:p>
        </w:tc>
        <w:tc>
          <w:tcPr>
            <w:tcW w:w="1724" w:type="pct"/>
            <w:gridSpan w:val="4"/>
            <w:vAlign w:val="center"/>
          </w:tcPr>
          <w:p w:rsidR="00A27845" w:rsidRPr="00A22864" w:rsidRDefault="00E10291" w:rsidP="005D2C0A">
            <w:pPr>
              <w:rPr>
                <w:lang w:val="sr-Cyrl-CS"/>
              </w:rPr>
            </w:pPr>
            <w:r>
              <w:rPr>
                <w:lang w:val="sr-Cyrl-CS"/>
              </w:rPr>
              <w:t>8</w:t>
            </w:r>
          </w:p>
        </w:tc>
      </w:tr>
      <w:tr w:rsidR="00A27845" w:rsidRPr="00A22864" w:rsidTr="00E33D09">
        <w:trPr>
          <w:trHeight w:val="261"/>
          <w:jc w:val="center"/>
        </w:trPr>
        <w:tc>
          <w:tcPr>
            <w:tcW w:w="3276" w:type="pct"/>
            <w:gridSpan w:val="7"/>
            <w:vAlign w:val="center"/>
          </w:tcPr>
          <w:p w:rsidR="00A27845" w:rsidRPr="00A22864" w:rsidRDefault="00A27845" w:rsidP="005D2C0A">
            <w:pPr>
              <w:rPr>
                <w:lang w:val="sr-Cyrl-CS"/>
              </w:rPr>
            </w:pPr>
            <w:r w:rsidRPr="00A22864">
              <w:rPr>
                <w:lang w:val="sr-Cyrl-CS"/>
              </w:rPr>
              <w:t>Тренутно учешће на пројектима</w:t>
            </w:r>
          </w:p>
        </w:tc>
        <w:tc>
          <w:tcPr>
            <w:tcW w:w="673" w:type="pct"/>
            <w:vAlign w:val="center"/>
          </w:tcPr>
          <w:p w:rsidR="00A27845" w:rsidRPr="00A22864" w:rsidRDefault="00A27845" w:rsidP="005D2C0A">
            <w:pPr>
              <w:rPr>
                <w:lang w:val="sr-Cyrl-CS"/>
              </w:rPr>
            </w:pPr>
            <w:r w:rsidRPr="00A22864">
              <w:rPr>
                <w:lang w:val="sr-Cyrl-CS"/>
              </w:rPr>
              <w:t>Домаћи</w:t>
            </w:r>
          </w:p>
        </w:tc>
        <w:tc>
          <w:tcPr>
            <w:tcW w:w="1051" w:type="pct"/>
            <w:gridSpan w:val="3"/>
            <w:vAlign w:val="center"/>
          </w:tcPr>
          <w:p w:rsidR="00A27845" w:rsidRPr="00A22864" w:rsidRDefault="00A27845" w:rsidP="005D2C0A">
            <w:pPr>
              <w:rPr>
                <w:lang w:val="sr-Cyrl-CS"/>
              </w:rPr>
            </w:pPr>
            <w:r w:rsidRPr="00A22864">
              <w:rPr>
                <w:lang w:val="sr-Cyrl-CS"/>
              </w:rPr>
              <w:t>Међународни</w:t>
            </w:r>
          </w:p>
        </w:tc>
      </w:tr>
      <w:tr w:rsidR="00A27845" w:rsidRPr="00A22864" w:rsidTr="00E33D09">
        <w:trPr>
          <w:trHeight w:val="261"/>
          <w:jc w:val="center"/>
        </w:trPr>
        <w:tc>
          <w:tcPr>
            <w:tcW w:w="3276" w:type="pct"/>
            <w:gridSpan w:val="7"/>
            <w:vAlign w:val="center"/>
          </w:tcPr>
          <w:p w:rsidR="00A27845" w:rsidRPr="00A22864" w:rsidRDefault="00A27845" w:rsidP="005D2C0A">
            <w:pPr>
              <w:rPr>
                <w:lang w:val="sr-Cyrl-CS"/>
              </w:rPr>
            </w:pPr>
            <w:r w:rsidRPr="00A22864">
              <w:rPr>
                <w:lang w:val="sr-Cyrl-CS"/>
              </w:rPr>
              <w:t xml:space="preserve">Усавршавања </w:t>
            </w:r>
          </w:p>
        </w:tc>
        <w:tc>
          <w:tcPr>
            <w:tcW w:w="1724" w:type="pct"/>
            <w:gridSpan w:val="4"/>
            <w:vAlign w:val="center"/>
          </w:tcPr>
          <w:p w:rsidR="00A27845" w:rsidRPr="00A22864" w:rsidRDefault="00A27845" w:rsidP="005D2C0A">
            <w:pPr>
              <w:rPr>
                <w:lang w:val="sr-Cyrl-CS"/>
              </w:rPr>
            </w:pPr>
          </w:p>
        </w:tc>
      </w:tr>
      <w:tr w:rsidR="00A27845" w:rsidRPr="00A22864" w:rsidTr="00A27845">
        <w:trPr>
          <w:trHeight w:val="261"/>
          <w:jc w:val="center"/>
        </w:trPr>
        <w:tc>
          <w:tcPr>
            <w:tcW w:w="5000" w:type="pct"/>
            <w:gridSpan w:val="11"/>
            <w:vAlign w:val="center"/>
          </w:tcPr>
          <w:p w:rsidR="00A27845" w:rsidRPr="00A22864" w:rsidRDefault="00E33D09" w:rsidP="005D2C0A">
            <w:pPr>
              <w:rPr>
                <w:lang w:val="sr-Cyrl-CS"/>
              </w:rPr>
            </w:pPr>
            <w:r w:rsidRPr="0013146C">
              <w:rPr>
                <w:lang w:val="sr-Cyrl-CS"/>
              </w:rPr>
              <w:t xml:space="preserve">Рецензент </w:t>
            </w:r>
            <w:r>
              <w:rPr>
                <w:lang w:val="sr-Cyrl-CS"/>
              </w:rPr>
              <w:t xml:space="preserve">радова </w:t>
            </w:r>
            <w:r w:rsidRPr="0013146C">
              <w:rPr>
                <w:lang w:val="sr-Cyrl-CS"/>
              </w:rPr>
              <w:t>у домаћим/међународним часописима</w:t>
            </w:r>
            <w:r>
              <w:rPr>
                <w:lang w:val="sr-Cyrl-CS"/>
              </w:rPr>
              <w:t xml:space="preserve"> и на домаћим/међународним конференцијама</w:t>
            </w:r>
            <w:r>
              <w:rPr>
                <w:lang/>
              </w:rPr>
              <w:t>.</w:t>
            </w:r>
          </w:p>
        </w:tc>
      </w:tr>
    </w:tbl>
    <w:p w:rsidR="00516047" w:rsidRDefault="00516047"/>
    <w:p w:rsidR="00516047" w:rsidRDefault="00516047"/>
    <w:p w:rsidR="00516047" w:rsidRPr="00662F1E" w:rsidRDefault="00516047">
      <w:pPr>
        <w:rPr>
          <w:lang w:val="ru-RU"/>
        </w:rPr>
      </w:pPr>
    </w:p>
    <w:p w:rsidR="00516047" w:rsidRPr="00662F1E" w:rsidRDefault="00516047">
      <w:pPr>
        <w:rPr>
          <w:lang w:val="ru-RU"/>
        </w:rPr>
      </w:pPr>
    </w:p>
    <w:sectPr w:rsidR="00516047" w:rsidRPr="00662F1E" w:rsidSect="00A27845">
      <w:pgSz w:w="11906" w:h="16838"/>
      <w:pgMar w:top="426"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7845"/>
    <w:rsid w:val="001D173A"/>
    <w:rsid w:val="001D29E2"/>
    <w:rsid w:val="00204CC7"/>
    <w:rsid w:val="00516047"/>
    <w:rsid w:val="00552CBA"/>
    <w:rsid w:val="00662F1E"/>
    <w:rsid w:val="00750E81"/>
    <w:rsid w:val="007563C6"/>
    <w:rsid w:val="007829F1"/>
    <w:rsid w:val="007C390E"/>
    <w:rsid w:val="007C6AF5"/>
    <w:rsid w:val="00833A01"/>
    <w:rsid w:val="00A27845"/>
    <w:rsid w:val="00AB0E22"/>
    <w:rsid w:val="00AB785B"/>
    <w:rsid w:val="00B04791"/>
    <w:rsid w:val="00B444D7"/>
    <w:rsid w:val="00C37394"/>
    <w:rsid w:val="00C72F72"/>
    <w:rsid w:val="00CB11B5"/>
    <w:rsid w:val="00CD6B45"/>
    <w:rsid w:val="00D32779"/>
    <w:rsid w:val="00D37691"/>
    <w:rsid w:val="00E10291"/>
    <w:rsid w:val="00E33D09"/>
    <w:rsid w:val="00E70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45"/>
    <w:pPr>
      <w:widowControl w:val="0"/>
      <w:autoSpaceDE w:val="0"/>
      <w:autoSpaceDN w:val="0"/>
      <w:adjustRightInd w:val="0"/>
      <w:spacing w:after="0" w:line="240" w:lineRule="auto"/>
    </w:pPr>
    <w:rPr>
      <w:rFonts w:ascii="Times New Roman" w:eastAsia="Cambria" w:hAnsi="Times New Roman" w:cs="Times New Roman"/>
      <w:sz w:val="20"/>
      <w:szCs w:val="20"/>
      <w:lang w:val="sr-Latn-CS" w:eastAsia="sr-Latn-CS"/>
    </w:rPr>
  </w:style>
  <w:style w:type="paragraph" w:styleId="Heading1">
    <w:name w:val="heading 1"/>
    <w:basedOn w:val="Normal"/>
    <w:link w:val="Heading1Char"/>
    <w:uiPriority w:val="9"/>
    <w:qFormat/>
    <w:rsid w:val="00516047"/>
    <w:pPr>
      <w:widowControl/>
      <w:autoSpaceDE/>
      <w:autoSpaceDN/>
      <w:adjustRightInd/>
      <w:spacing w:before="100" w:beforeAutospacing="1" w:after="100" w:afterAutospacing="1"/>
      <w:outlineLvl w:val="0"/>
    </w:pPr>
    <w:rPr>
      <w:rFonts w:eastAsia="Times New Roman"/>
      <w:b/>
      <w:bCs/>
      <w:kern w:val="36"/>
      <w:sz w:val="48"/>
      <w:szCs w:val="48"/>
      <w:lang w:val="en-US" w:eastAsia="en-US"/>
    </w:rPr>
  </w:style>
  <w:style w:type="paragraph" w:styleId="Heading4">
    <w:name w:val="heading 4"/>
    <w:basedOn w:val="Normal"/>
    <w:next w:val="Normal"/>
    <w:link w:val="Heading4Char"/>
    <w:uiPriority w:val="9"/>
    <w:semiHidden/>
    <w:unhideWhenUsed/>
    <w:qFormat/>
    <w:rsid w:val="0051604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6047"/>
    <w:rPr>
      <w:color w:val="0000FF"/>
      <w:u w:val="single"/>
    </w:rPr>
  </w:style>
  <w:style w:type="character" w:customStyle="1" w:styleId="uppercase">
    <w:name w:val="uppercase"/>
    <w:basedOn w:val="DefaultParagraphFont"/>
    <w:rsid w:val="00516047"/>
  </w:style>
  <w:style w:type="character" w:customStyle="1" w:styleId="Heading1Char">
    <w:name w:val="Heading 1 Char"/>
    <w:basedOn w:val="DefaultParagraphFont"/>
    <w:link w:val="Heading1"/>
    <w:uiPriority w:val="9"/>
    <w:rsid w:val="00516047"/>
    <w:rPr>
      <w:rFonts w:ascii="Times New Roman" w:eastAsia="Times New Roman" w:hAnsi="Times New Roman" w:cs="Times New Roman"/>
      <w:b/>
      <w:bCs/>
      <w:kern w:val="36"/>
      <w:sz w:val="48"/>
      <w:szCs w:val="48"/>
      <w:lang w:val="en-US"/>
    </w:rPr>
  </w:style>
  <w:style w:type="paragraph" w:customStyle="1" w:styleId="mat-body-1">
    <w:name w:val="mat-body-1"/>
    <w:basedOn w:val="Normal"/>
    <w:rsid w:val="00516047"/>
    <w:pPr>
      <w:widowControl/>
      <w:autoSpaceDE/>
      <w:autoSpaceDN/>
      <w:adjustRightInd/>
      <w:spacing w:before="100" w:beforeAutospacing="1" w:after="100" w:afterAutospacing="1"/>
    </w:pPr>
    <w:rPr>
      <w:rFonts w:eastAsia="Times New Roman"/>
      <w:sz w:val="24"/>
      <w:szCs w:val="24"/>
      <w:lang w:val="en-US" w:eastAsia="en-US"/>
    </w:rPr>
  </w:style>
  <w:style w:type="character" w:customStyle="1" w:styleId="Heading4Char">
    <w:name w:val="Heading 4 Char"/>
    <w:basedOn w:val="DefaultParagraphFont"/>
    <w:link w:val="Heading4"/>
    <w:uiPriority w:val="9"/>
    <w:semiHidden/>
    <w:rsid w:val="00516047"/>
    <w:rPr>
      <w:rFonts w:asciiTheme="majorHAnsi" w:eastAsiaTheme="majorEastAsia" w:hAnsiTheme="majorHAnsi" w:cstheme="majorBidi"/>
      <w:i/>
      <w:iCs/>
      <w:color w:val="2F5496" w:themeColor="accent1" w:themeShade="BF"/>
      <w:sz w:val="20"/>
      <w:szCs w:val="20"/>
      <w:lang w:val="sr-Latn-CS" w:eastAsia="sr-Latn-CS"/>
    </w:rPr>
  </w:style>
  <w:style w:type="character" w:customStyle="1" w:styleId="pagetitle-modulectxo-">
    <w:name w:val="pagetitle-module__ctxo-"/>
    <w:basedOn w:val="DefaultParagraphFont"/>
    <w:rsid w:val="00C72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45"/>
    <w:pPr>
      <w:widowControl w:val="0"/>
      <w:autoSpaceDE w:val="0"/>
      <w:autoSpaceDN w:val="0"/>
      <w:adjustRightInd w:val="0"/>
      <w:spacing w:after="0" w:line="240" w:lineRule="auto"/>
    </w:pPr>
    <w:rPr>
      <w:rFonts w:ascii="Times New Roman" w:eastAsia="Cambria" w:hAnsi="Times New Roman" w:cs="Times New Roman"/>
      <w:sz w:val="20"/>
      <w:szCs w:val="20"/>
      <w:lang w:val="sr-Latn-CS" w:eastAsia="sr-Latn-CS"/>
    </w:rPr>
  </w:style>
  <w:style w:type="paragraph" w:styleId="Heading1">
    <w:name w:val="heading 1"/>
    <w:basedOn w:val="Normal"/>
    <w:link w:val="Heading1Char"/>
    <w:uiPriority w:val="9"/>
    <w:qFormat/>
    <w:rsid w:val="00516047"/>
    <w:pPr>
      <w:widowControl/>
      <w:autoSpaceDE/>
      <w:autoSpaceDN/>
      <w:adjustRightInd/>
      <w:spacing w:before="100" w:beforeAutospacing="1" w:after="100" w:afterAutospacing="1"/>
      <w:outlineLvl w:val="0"/>
    </w:pPr>
    <w:rPr>
      <w:rFonts w:eastAsia="Times New Roman"/>
      <w:b/>
      <w:bCs/>
      <w:kern w:val="36"/>
      <w:sz w:val="48"/>
      <w:szCs w:val="48"/>
      <w:lang w:val="en-US" w:eastAsia="en-US"/>
    </w:rPr>
  </w:style>
  <w:style w:type="paragraph" w:styleId="Heading4">
    <w:name w:val="heading 4"/>
    <w:basedOn w:val="Normal"/>
    <w:next w:val="Normal"/>
    <w:link w:val="Heading4Char"/>
    <w:uiPriority w:val="9"/>
    <w:semiHidden/>
    <w:unhideWhenUsed/>
    <w:qFormat/>
    <w:rsid w:val="0051604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6047"/>
    <w:rPr>
      <w:color w:val="0000FF"/>
      <w:u w:val="single"/>
    </w:rPr>
  </w:style>
  <w:style w:type="character" w:customStyle="1" w:styleId="uppercase">
    <w:name w:val="uppercase"/>
    <w:basedOn w:val="DefaultParagraphFont"/>
    <w:rsid w:val="00516047"/>
  </w:style>
  <w:style w:type="character" w:customStyle="1" w:styleId="Heading1Char">
    <w:name w:val="Heading 1 Char"/>
    <w:basedOn w:val="DefaultParagraphFont"/>
    <w:link w:val="Heading1"/>
    <w:uiPriority w:val="9"/>
    <w:rsid w:val="00516047"/>
    <w:rPr>
      <w:rFonts w:ascii="Times New Roman" w:eastAsia="Times New Roman" w:hAnsi="Times New Roman" w:cs="Times New Roman"/>
      <w:b/>
      <w:bCs/>
      <w:kern w:val="36"/>
      <w:sz w:val="48"/>
      <w:szCs w:val="48"/>
      <w:lang w:val="en-US"/>
    </w:rPr>
  </w:style>
  <w:style w:type="paragraph" w:customStyle="1" w:styleId="mat-body-1">
    <w:name w:val="mat-body-1"/>
    <w:basedOn w:val="Normal"/>
    <w:rsid w:val="00516047"/>
    <w:pPr>
      <w:widowControl/>
      <w:autoSpaceDE/>
      <w:autoSpaceDN/>
      <w:adjustRightInd/>
      <w:spacing w:before="100" w:beforeAutospacing="1" w:after="100" w:afterAutospacing="1"/>
    </w:pPr>
    <w:rPr>
      <w:rFonts w:eastAsia="Times New Roman"/>
      <w:sz w:val="24"/>
      <w:szCs w:val="24"/>
      <w:lang w:val="en-US" w:eastAsia="en-US"/>
    </w:rPr>
  </w:style>
  <w:style w:type="character" w:customStyle="1" w:styleId="Heading4Char">
    <w:name w:val="Heading 4 Char"/>
    <w:basedOn w:val="DefaultParagraphFont"/>
    <w:link w:val="Heading4"/>
    <w:uiPriority w:val="9"/>
    <w:semiHidden/>
    <w:rsid w:val="00516047"/>
    <w:rPr>
      <w:rFonts w:asciiTheme="majorHAnsi" w:eastAsiaTheme="majorEastAsia" w:hAnsiTheme="majorHAnsi" w:cstheme="majorBidi"/>
      <w:i/>
      <w:iCs/>
      <w:color w:val="2F5496" w:themeColor="accent1" w:themeShade="BF"/>
      <w:sz w:val="20"/>
      <w:szCs w:val="20"/>
      <w:lang w:val="sr-Latn-CS" w:eastAsia="sr-Latn-CS"/>
    </w:rPr>
  </w:style>
  <w:style w:type="character" w:customStyle="1" w:styleId="pagetitle-modulectxo-">
    <w:name w:val="pagetitle-module__ctxo-"/>
    <w:basedOn w:val="DefaultParagraphFont"/>
    <w:rsid w:val="00C72F72"/>
  </w:style>
</w:styles>
</file>

<file path=word/webSettings.xml><?xml version="1.0" encoding="utf-8"?>
<w:webSettings xmlns:r="http://schemas.openxmlformats.org/officeDocument/2006/relationships" xmlns:w="http://schemas.openxmlformats.org/wordprocessingml/2006/main">
  <w:divs>
    <w:div w:id="51075384">
      <w:bodyDiv w:val="1"/>
      <w:marLeft w:val="0"/>
      <w:marRight w:val="0"/>
      <w:marTop w:val="0"/>
      <w:marBottom w:val="0"/>
      <w:divBdr>
        <w:top w:val="none" w:sz="0" w:space="0" w:color="auto"/>
        <w:left w:val="none" w:sz="0" w:space="0" w:color="auto"/>
        <w:bottom w:val="none" w:sz="0" w:space="0" w:color="auto"/>
        <w:right w:val="none" w:sz="0" w:space="0" w:color="auto"/>
      </w:divBdr>
      <w:divsChild>
        <w:div w:id="95910739">
          <w:marLeft w:val="0"/>
          <w:marRight w:val="0"/>
          <w:marTop w:val="0"/>
          <w:marBottom w:val="0"/>
          <w:divBdr>
            <w:top w:val="none" w:sz="0" w:space="0" w:color="auto"/>
            <w:left w:val="none" w:sz="0" w:space="0" w:color="auto"/>
            <w:bottom w:val="none" w:sz="0" w:space="0" w:color="auto"/>
            <w:right w:val="none" w:sz="0" w:space="0" w:color="auto"/>
          </w:divBdr>
        </w:div>
        <w:div w:id="1518305069">
          <w:marLeft w:val="0"/>
          <w:marRight w:val="0"/>
          <w:marTop w:val="0"/>
          <w:marBottom w:val="0"/>
          <w:divBdr>
            <w:top w:val="none" w:sz="0" w:space="0" w:color="auto"/>
            <w:left w:val="none" w:sz="0" w:space="0" w:color="auto"/>
            <w:bottom w:val="none" w:sz="0" w:space="0" w:color="auto"/>
            <w:right w:val="none" w:sz="0" w:space="0" w:color="auto"/>
          </w:divBdr>
        </w:div>
        <w:div w:id="210381680">
          <w:marLeft w:val="0"/>
          <w:marRight w:val="0"/>
          <w:marTop w:val="0"/>
          <w:marBottom w:val="0"/>
          <w:divBdr>
            <w:top w:val="none" w:sz="0" w:space="0" w:color="auto"/>
            <w:left w:val="none" w:sz="0" w:space="0" w:color="auto"/>
            <w:bottom w:val="none" w:sz="0" w:space="0" w:color="auto"/>
            <w:right w:val="none" w:sz="0" w:space="0" w:color="auto"/>
          </w:divBdr>
        </w:div>
        <w:div w:id="138886081">
          <w:marLeft w:val="0"/>
          <w:marRight w:val="0"/>
          <w:marTop w:val="0"/>
          <w:marBottom w:val="0"/>
          <w:divBdr>
            <w:top w:val="none" w:sz="0" w:space="0" w:color="auto"/>
            <w:left w:val="none" w:sz="0" w:space="0" w:color="auto"/>
            <w:bottom w:val="none" w:sz="0" w:space="0" w:color="auto"/>
            <w:right w:val="none" w:sz="0" w:space="0" w:color="auto"/>
          </w:divBdr>
        </w:div>
      </w:divsChild>
    </w:div>
    <w:div w:id="146828512">
      <w:bodyDiv w:val="1"/>
      <w:marLeft w:val="0"/>
      <w:marRight w:val="0"/>
      <w:marTop w:val="0"/>
      <w:marBottom w:val="0"/>
      <w:divBdr>
        <w:top w:val="none" w:sz="0" w:space="0" w:color="auto"/>
        <w:left w:val="none" w:sz="0" w:space="0" w:color="auto"/>
        <w:bottom w:val="none" w:sz="0" w:space="0" w:color="auto"/>
        <w:right w:val="none" w:sz="0" w:space="0" w:color="auto"/>
      </w:divBdr>
    </w:div>
    <w:div w:id="182088416">
      <w:bodyDiv w:val="1"/>
      <w:marLeft w:val="0"/>
      <w:marRight w:val="0"/>
      <w:marTop w:val="0"/>
      <w:marBottom w:val="0"/>
      <w:divBdr>
        <w:top w:val="none" w:sz="0" w:space="0" w:color="auto"/>
        <w:left w:val="none" w:sz="0" w:space="0" w:color="auto"/>
        <w:bottom w:val="none" w:sz="0" w:space="0" w:color="auto"/>
        <w:right w:val="none" w:sz="0" w:space="0" w:color="auto"/>
      </w:divBdr>
      <w:divsChild>
        <w:div w:id="869955063">
          <w:marLeft w:val="0"/>
          <w:marRight w:val="0"/>
          <w:marTop w:val="0"/>
          <w:marBottom w:val="0"/>
          <w:divBdr>
            <w:top w:val="none" w:sz="0" w:space="0" w:color="auto"/>
            <w:left w:val="none" w:sz="0" w:space="0" w:color="auto"/>
            <w:bottom w:val="none" w:sz="0" w:space="0" w:color="auto"/>
            <w:right w:val="none" w:sz="0" w:space="0" w:color="auto"/>
          </w:divBdr>
        </w:div>
        <w:div w:id="579095049">
          <w:marLeft w:val="0"/>
          <w:marRight w:val="0"/>
          <w:marTop w:val="0"/>
          <w:marBottom w:val="0"/>
          <w:divBdr>
            <w:top w:val="none" w:sz="0" w:space="0" w:color="auto"/>
            <w:left w:val="none" w:sz="0" w:space="0" w:color="auto"/>
            <w:bottom w:val="none" w:sz="0" w:space="0" w:color="auto"/>
            <w:right w:val="none" w:sz="0" w:space="0" w:color="auto"/>
          </w:divBdr>
        </w:div>
        <w:div w:id="1178034334">
          <w:marLeft w:val="0"/>
          <w:marRight w:val="0"/>
          <w:marTop w:val="0"/>
          <w:marBottom w:val="0"/>
          <w:divBdr>
            <w:top w:val="none" w:sz="0" w:space="0" w:color="auto"/>
            <w:left w:val="none" w:sz="0" w:space="0" w:color="auto"/>
            <w:bottom w:val="none" w:sz="0" w:space="0" w:color="auto"/>
            <w:right w:val="none" w:sz="0" w:space="0" w:color="auto"/>
          </w:divBdr>
        </w:div>
        <w:div w:id="1074626287">
          <w:marLeft w:val="0"/>
          <w:marRight w:val="0"/>
          <w:marTop w:val="0"/>
          <w:marBottom w:val="0"/>
          <w:divBdr>
            <w:top w:val="none" w:sz="0" w:space="0" w:color="auto"/>
            <w:left w:val="none" w:sz="0" w:space="0" w:color="auto"/>
            <w:bottom w:val="none" w:sz="0" w:space="0" w:color="auto"/>
            <w:right w:val="none" w:sz="0" w:space="0" w:color="auto"/>
          </w:divBdr>
        </w:div>
        <w:div w:id="1198659559">
          <w:marLeft w:val="0"/>
          <w:marRight w:val="0"/>
          <w:marTop w:val="0"/>
          <w:marBottom w:val="0"/>
          <w:divBdr>
            <w:top w:val="none" w:sz="0" w:space="0" w:color="auto"/>
            <w:left w:val="none" w:sz="0" w:space="0" w:color="auto"/>
            <w:bottom w:val="none" w:sz="0" w:space="0" w:color="auto"/>
            <w:right w:val="none" w:sz="0" w:space="0" w:color="auto"/>
          </w:divBdr>
        </w:div>
      </w:divsChild>
    </w:div>
    <w:div w:id="382103567">
      <w:bodyDiv w:val="1"/>
      <w:marLeft w:val="0"/>
      <w:marRight w:val="0"/>
      <w:marTop w:val="0"/>
      <w:marBottom w:val="0"/>
      <w:divBdr>
        <w:top w:val="none" w:sz="0" w:space="0" w:color="auto"/>
        <w:left w:val="none" w:sz="0" w:space="0" w:color="auto"/>
        <w:bottom w:val="none" w:sz="0" w:space="0" w:color="auto"/>
        <w:right w:val="none" w:sz="0" w:space="0" w:color="auto"/>
      </w:divBdr>
      <w:divsChild>
        <w:div w:id="537856404">
          <w:marLeft w:val="0"/>
          <w:marRight w:val="0"/>
          <w:marTop w:val="0"/>
          <w:marBottom w:val="0"/>
          <w:divBdr>
            <w:top w:val="none" w:sz="0" w:space="0" w:color="auto"/>
            <w:left w:val="none" w:sz="0" w:space="0" w:color="auto"/>
            <w:bottom w:val="none" w:sz="0" w:space="0" w:color="auto"/>
            <w:right w:val="none" w:sz="0" w:space="0" w:color="auto"/>
          </w:divBdr>
        </w:div>
        <w:div w:id="2079134767">
          <w:marLeft w:val="0"/>
          <w:marRight w:val="0"/>
          <w:marTop w:val="0"/>
          <w:marBottom w:val="0"/>
          <w:divBdr>
            <w:top w:val="none" w:sz="0" w:space="0" w:color="auto"/>
            <w:left w:val="none" w:sz="0" w:space="0" w:color="auto"/>
            <w:bottom w:val="none" w:sz="0" w:space="0" w:color="auto"/>
            <w:right w:val="none" w:sz="0" w:space="0" w:color="auto"/>
          </w:divBdr>
        </w:div>
        <w:div w:id="1713186052">
          <w:marLeft w:val="0"/>
          <w:marRight w:val="0"/>
          <w:marTop w:val="0"/>
          <w:marBottom w:val="0"/>
          <w:divBdr>
            <w:top w:val="none" w:sz="0" w:space="0" w:color="auto"/>
            <w:left w:val="none" w:sz="0" w:space="0" w:color="auto"/>
            <w:bottom w:val="none" w:sz="0" w:space="0" w:color="auto"/>
            <w:right w:val="none" w:sz="0" w:space="0" w:color="auto"/>
          </w:divBdr>
        </w:div>
      </w:divsChild>
    </w:div>
    <w:div w:id="396782814">
      <w:bodyDiv w:val="1"/>
      <w:marLeft w:val="0"/>
      <w:marRight w:val="0"/>
      <w:marTop w:val="0"/>
      <w:marBottom w:val="0"/>
      <w:divBdr>
        <w:top w:val="none" w:sz="0" w:space="0" w:color="auto"/>
        <w:left w:val="none" w:sz="0" w:space="0" w:color="auto"/>
        <w:bottom w:val="none" w:sz="0" w:space="0" w:color="auto"/>
        <w:right w:val="none" w:sz="0" w:space="0" w:color="auto"/>
      </w:divBdr>
    </w:div>
    <w:div w:id="813453646">
      <w:bodyDiv w:val="1"/>
      <w:marLeft w:val="0"/>
      <w:marRight w:val="0"/>
      <w:marTop w:val="0"/>
      <w:marBottom w:val="0"/>
      <w:divBdr>
        <w:top w:val="none" w:sz="0" w:space="0" w:color="auto"/>
        <w:left w:val="none" w:sz="0" w:space="0" w:color="auto"/>
        <w:bottom w:val="none" w:sz="0" w:space="0" w:color="auto"/>
        <w:right w:val="none" w:sz="0" w:space="0" w:color="auto"/>
      </w:divBdr>
    </w:div>
    <w:div w:id="947546805">
      <w:bodyDiv w:val="1"/>
      <w:marLeft w:val="0"/>
      <w:marRight w:val="0"/>
      <w:marTop w:val="0"/>
      <w:marBottom w:val="0"/>
      <w:divBdr>
        <w:top w:val="none" w:sz="0" w:space="0" w:color="auto"/>
        <w:left w:val="none" w:sz="0" w:space="0" w:color="auto"/>
        <w:bottom w:val="none" w:sz="0" w:space="0" w:color="auto"/>
        <w:right w:val="none" w:sz="0" w:space="0" w:color="auto"/>
      </w:divBdr>
    </w:div>
    <w:div w:id="1004935595">
      <w:bodyDiv w:val="1"/>
      <w:marLeft w:val="0"/>
      <w:marRight w:val="0"/>
      <w:marTop w:val="0"/>
      <w:marBottom w:val="0"/>
      <w:divBdr>
        <w:top w:val="none" w:sz="0" w:space="0" w:color="auto"/>
        <w:left w:val="none" w:sz="0" w:space="0" w:color="auto"/>
        <w:bottom w:val="none" w:sz="0" w:space="0" w:color="auto"/>
        <w:right w:val="none" w:sz="0" w:space="0" w:color="auto"/>
      </w:divBdr>
      <w:divsChild>
        <w:div w:id="869805313">
          <w:marLeft w:val="0"/>
          <w:marRight w:val="0"/>
          <w:marTop w:val="0"/>
          <w:marBottom w:val="0"/>
          <w:divBdr>
            <w:top w:val="none" w:sz="0" w:space="0" w:color="auto"/>
            <w:left w:val="none" w:sz="0" w:space="0" w:color="auto"/>
            <w:bottom w:val="none" w:sz="0" w:space="0" w:color="auto"/>
            <w:right w:val="none" w:sz="0" w:space="0" w:color="auto"/>
          </w:divBdr>
        </w:div>
        <w:div w:id="153955566">
          <w:marLeft w:val="0"/>
          <w:marRight w:val="0"/>
          <w:marTop w:val="0"/>
          <w:marBottom w:val="0"/>
          <w:divBdr>
            <w:top w:val="none" w:sz="0" w:space="0" w:color="auto"/>
            <w:left w:val="none" w:sz="0" w:space="0" w:color="auto"/>
            <w:bottom w:val="none" w:sz="0" w:space="0" w:color="auto"/>
            <w:right w:val="none" w:sz="0" w:space="0" w:color="auto"/>
          </w:divBdr>
        </w:div>
        <w:div w:id="794298449">
          <w:marLeft w:val="0"/>
          <w:marRight w:val="0"/>
          <w:marTop w:val="0"/>
          <w:marBottom w:val="0"/>
          <w:divBdr>
            <w:top w:val="none" w:sz="0" w:space="0" w:color="auto"/>
            <w:left w:val="none" w:sz="0" w:space="0" w:color="auto"/>
            <w:bottom w:val="none" w:sz="0" w:space="0" w:color="auto"/>
            <w:right w:val="none" w:sz="0" w:space="0" w:color="auto"/>
          </w:divBdr>
        </w:div>
        <w:div w:id="525874091">
          <w:marLeft w:val="0"/>
          <w:marRight w:val="0"/>
          <w:marTop w:val="0"/>
          <w:marBottom w:val="0"/>
          <w:divBdr>
            <w:top w:val="none" w:sz="0" w:space="0" w:color="auto"/>
            <w:left w:val="none" w:sz="0" w:space="0" w:color="auto"/>
            <w:bottom w:val="none" w:sz="0" w:space="0" w:color="auto"/>
            <w:right w:val="none" w:sz="0" w:space="0" w:color="auto"/>
          </w:divBdr>
        </w:div>
      </w:divsChild>
    </w:div>
    <w:div w:id="1046638599">
      <w:bodyDiv w:val="1"/>
      <w:marLeft w:val="0"/>
      <w:marRight w:val="0"/>
      <w:marTop w:val="0"/>
      <w:marBottom w:val="0"/>
      <w:divBdr>
        <w:top w:val="none" w:sz="0" w:space="0" w:color="auto"/>
        <w:left w:val="none" w:sz="0" w:space="0" w:color="auto"/>
        <w:bottom w:val="none" w:sz="0" w:space="0" w:color="auto"/>
        <w:right w:val="none" w:sz="0" w:space="0" w:color="auto"/>
      </w:divBdr>
      <w:divsChild>
        <w:div w:id="1763523148">
          <w:marLeft w:val="0"/>
          <w:marRight w:val="0"/>
          <w:marTop w:val="0"/>
          <w:marBottom w:val="0"/>
          <w:divBdr>
            <w:top w:val="none" w:sz="0" w:space="0" w:color="auto"/>
            <w:left w:val="none" w:sz="0" w:space="0" w:color="auto"/>
            <w:bottom w:val="none" w:sz="0" w:space="0" w:color="auto"/>
            <w:right w:val="none" w:sz="0" w:space="0" w:color="auto"/>
          </w:divBdr>
        </w:div>
        <w:div w:id="53742457">
          <w:marLeft w:val="0"/>
          <w:marRight w:val="0"/>
          <w:marTop w:val="0"/>
          <w:marBottom w:val="0"/>
          <w:divBdr>
            <w:top w:val="none" w:sz="0" w:space="0" w:color="auto"/>
            <w:left w:val="none" w:sz="0" w:space="0" w:color="auto"/>
            <w:bottom w:val="none" w:sz="0" w:space="0" w:color="auto"/>
            <w:right w:val="none" w:sz="0" w:space="0" w:color="auto"/>
          </w:divBdr>
        </w:div>
        <w:div w:id="452019061">
          <w:marLeft w:val="0"/>
          <w:marRight w:val="0"/>
          <w:marTop w:val="0"/>
          <w:marBottom w:val="0"/>
          <w:divBdr>
            <w:top w:val="none" w:sz="0" w:space="0" w:color="auto"/>
            <w:left w:val="none" w:sz="0" w:space="0" w:color="auto"/>
            <w:bottom w:val="none" w:sz="0" w:space="0" w:color="auto"/>
            <w:right w:val="none" w:sz="0" w:space="0" w:color="auto"/>
          </w:divBdr>
        </w:div>
        <w:div w:id="2062361874">
          <w:marLeft w:val="0"/>
          <w:marRight w:val="0"/>
          <w:marTop w:val="0"/>
          <w:marBottom w:val="0"/>
          <w:divBdr>
            <w:top w:val="none" w:sz="0" w:space="0" w:color="auto"/>
            <w:left w:val="none" w:sz="0" w:space="0" w:color="auto"/>
            <w:bottom w:val="none" w:sz="0" w:space="0" w:color="auto"/>
            <w:right w:val="none" w:sz="0" w:space="0" w:color="auto"/>
          </w:divBdr>
        </w:div>
      </w:divsChild>
    </w:div>
    <w:div w:id="1149785689">
      <w:bodyDiv w:val="1"/>
      <w:marLeft w:val="0"/>
      <w:marRight w:val="0"/>
      <w:marTop w:val="0"/>
      <w:marBottom w:val="0"/>
      <w:divBdr>
        <w:top w:val="none" w:sz="0" w:space="0" w:color="auto"/>
        <w:left w:val="none" w:sz="0" w:space="0" w:color="auto"/>
        <w:bottom w:val="none" w:sz="0" w:space="0" w:color="auto"/>
        <w:right w:val="none" w:sz="0" w:space="0" w:color="auto"/>
      </w:divBdr>
      <w:divsChild>
        <w:div w:id="1339576331">
          <w:marLeft w:val="0"/>
          <w:marRight w:val="0"/>
          <w:marTop w:val="0"/>
          <w:marBottom w:val="0"/>
          <w:divBdr>
            <w:top w:val="none" w:sz="0" w:space="0" w:color="auto"/>
            <w:left w:val="none" w:sz="0" w:space="0" w:color="auto"/>
            <w:bottom w:val="none" w:sz="0" w:space="0" w:color="auto"/>
            <w:right w:val="none" w:sz="0" w:space="0" w:color="auto"/>
          </w:divBdr>
        </w:div>
        <w:div w:id="1397360233">
          <w:marLeft w:val="0"/>
          <w:marRight w:val="0"/>
          <w:marTop w:val="0"/>
          <w:marBottom w:val="0"/>
          <w:divBdr>
            <w:top w:val="none" w:sz="0" w:space="0" w:color="auto"/>
            <w:left w:val="none" w:sz="0" w:space="0" w:color="auto"/>
            <w:bottom w:val="none" w:sz="0" w:space="0" w:color="auto"/>
            <w:right w:val="none" w:sz="0" w:space="0" w:color="auto"/>
          </w:divBdr>
        </w:div>
        <w:div w:id="2135172872">
          <w:marLeft w:val="0"/>
          <w:marRight w:val="0"/>
          <w:marTop w:val="0"/>
          <w:marBottom w:val="0"/>
          <w:divBdr>
            <w:top w:val="none" w:sz="0" w:space="0" w:color="auto"/>
            <w:left w:val="none" w:sz="0" w:space="0" w:color="auto"/>
            <w:bottom w:val="none" w:sz="0" w:space="0" w:color="auto"/>
            <w:right w:val="none" w:sz="0" w:space="0" w:color="auto"/>
          </w:divBdr>
        </w:div>
        <w:div w:id="1959607052">
          <w:marLeft w:val="0"/>
          <w:marRight w:val="0"/>
          <w:marTop w:val="0"/>
          <w:marBottom w:val="0"/>
          <w:divBdr>
            <w:top w:val="none" w:sz="0" w:space="0" w:color="auto"/>
            <w:left w:val="none" w:sz="0" w:space="0" w:color="auto"/>
            <w:bottom w:val="none" w:sz="0" w:space="0" w:color="auto"/>
            <w:right w:val="none" w:sz="0" w:space="0" w:color="auto"/>
          </w:divBdr>
        </w:div>
      </w:divsChild>
    </w:div>
    <w:div w:id="1259143416">
      <w:bodyDiv w:val="1"/>
      <w:marLeft w:val="0"/>
      <w:marRight w:val="0"/>
      <w:marTop w:val="0"/>
      <w:marBottom w:val="0"/>
      <w:divBdr>
        <w:top w:val="none" w:sz="0" w:space="0" w:color="auto"/>
        <w:left w:val="none" w:sz="0" w:space="0" w:color="auto"/>
        <w:bottom w:val="none" w:sz="0" w:space="0" w:color="auto"/>
        <w:right w:val="none" w:sz="0" w:space="0" w:color="auto"/>
      </w:divBdr>
    </w:div>
    <w:div w:id="1305086336">
      <w:bodyDiv w:val="1"/>
      <w:marLeft w:val="0"/>
      <w:marRight w:val="0"/>
      <w:marTop w:val="0"/>
      <w:marBottom w:val="0"/>
      <w:divBdr>
        <w:top w:val="none" w:sz="0" w:space="0" w:color="auto"/>
        <w:left w:val="none" w:sz="0" w:space="0" w:color="auto"/>
        <w:bottom w:val="none" w:sz="0" w:space="0" w:color="auto"/>
        <w:right w:val="none" w:sz="0" w:space="0" w:color="auto"/>
      </w:divBdr>
    </w:div>
    <w:div w:id="1564481629">
      <w:bodyDiv w:val="1"/>
      <w:marLeft w:val="0"/>
      <w:marRight w:val="0"/>
      <w:marTop w:val="0"/>
      <w:marBottom w:val="0"/>
      <w:divBdr>
        <w:top w:val="none" w:sz="0" w:space="0" w:color="auto"/>
        <w:left w:val="none" w:sz="0" w:space="0" w:color="auto"/>
        <w:bottom w:val="none" w:sz="0" w:space="0" w:color="auto"/>
        <w:right w:val="none" w:sz="0" w:space="0" w:color="auto"/>
      </w:divBdr>
      <w:divsChild>
        <w:div w:id="74713022">
          <w:marLeft w:val="0"/>
          <w:marRight w:val="0"/>
          <w:marTop w:val="0"/>
          <w:marBottom w:val="0"/>
          <w:divBdr>
            <w:top w:val="none" w:sz="0" w:space="0" w:color="auto"/>
            <w:left w:val="none" w:sz="0" w:space="0" w:color="auto"/>
            <w:bottom w:val="none" w:sz="0" w:space="0" w:color="auto"/>
            <w:right w:val="none" w:sz="0" w:space="0" w:color="auto"/>
          </w:divBdr>
        </w:div>
        <w:div w:id="121316456">
          <w:marLeft w:val="0"/>
          <w:marRight w:val="0"/>
          <w:marTop w:val="0"/>
          <w:marBottom w:val="0"/>
          <w:divBdr>
            <w:top w:val="none" w:sz="0" w:space="0" w:color="auto"/>
            <w:left w:val="none" w:sz="0" w:space="0" w:color="auto"/>
            <w:bottom w:val="none" w:sz="0" w:space="0" w:color="auto"/>
            <w:right w:val="none" w:sz="0" w:space="0" w:color="auto"/>
          </w:divBdr>
        </w:div>
        <w:div w:id="808670446">
          <w:marLeft w:val="0"/>
          <w:marRight w:val="0"/>
          <w:marTop w:val="0"/>
          <w:marBottom w:val="0"/>
          <w:divBdr>
            <w:top w:val="none" w:sz="0" w:space="0" w:color="auto"/>
            <w:left w:val="none" w:sz="0" w:space="0" w:color="auto"/>
            <w:bottom w:val="none" w:sz="0" w:space="0" w:color="auto"/>
            <w:right w:val="none" w:sz="0" w:space="0" w:color="auto"/>
          </w:divBdr>
        </w:div>
      </w:divsChild>
    </w:div>
    <w:div w:id="1897467259">
      <w:bodyDiv w:val="1"/>
      <w:marLeft w:val="0"/>
      <w:marRight w:val="0"/>
      <w:marTop w:val="0"/>
      <w:marBottom w:val="0"/>
      <w:divBdr>
        <w:top w:val="none" w:sz="0" w:space="0" w:color="auto"/>
        <w:left w:val="none" w:sz="0" w:space="0" w:color="auto"/>
        <w:bottom w:val="none" w:sz="0" w:space="0" w:color="auto"/>
        <w:right w:val="none" w:sz="0" w:space="0" w:color="auto"/>
      </w:divBdr>
    </w:div>
    <w:div w:id="1927570931">
      <w:bodyDiv w:val="1"/>
      <w:marLeft w:val="0"/>
      <w:marRight w:val="0"/>
      <w:marTop w:val="0"/>
      <w:marBottom w:val="0"/>
      <w:divBdr>
        <w:top w:val="none" w:sz="0" w:space="0" w:color="auto"/>
        <w:left w:val="none" w:sz="0" w:space="0" w:color="auto"/>
        <w:bottom w:val="none" w:sz="0" w:space="0" w:color="auto"/>
        <w:right w:val="none" w:sz="0" w:space="0" w:color="auto"/>
      </w:divBdr>
      <w:divsChild>
        <w:div w:id="1653171693">
          <w:marLeft w:val="0"/>
          <w:marRight w:val="0"/>
          <w:marTop w:val="0"/>
          <w:marBottom w:val="0"/>
          <w:divBdr>
            <w:top w:val="none" w:sz="0" w:space="0" w:color="auto"/>
            <w:left w:val="none" w:sz="0" w:space="0" w:color="auto"/>
            <w:bottom w:val="none" w:sz="0" w:space="0" w:color="auto"/>
            <w:right w:val="none" w:sz="0" w:space="0" w:color="auto"/>
          </w:divBdr>
        </w:div>
        <w:div w:id="1266495311">
          <w:marLeft w:val="0"/>
          <w:marRight w:val="0"/>
          <w:marTop w:val="0"/>
          <w:marBottom w:val="0"/>
          <w:divBdr>
            <w:top w:val="none" w:sz="0" w:space="0" w:color="auto"/>
            <w:left w:val="none" w:sz="0" w:space="0" w:color="auto"/>
            <w:bottom w:val="none" w:sz="0" w:space="0" w:color="auto"/>
            <w:right w:val="none" w:sz="0" w:space="0" w:color="auto"/>
          </w:divBdr>
        </w:div>
        <w:div w:id="2025936992">
          <w:marLeft w:val="0"/>
          <w:marRight w:val="0"/>
          <w:marTop w:val="0"/>
          <w:marBottom w:val="0"/>
          <w:divBdr>
            <w:top w:val="none" w:sz="0" w:space="0" w:color="auto"/>
            <w:left w:val="none" w:sz="0" w:space="0" w:color="auto"/>
            <w:bottom w:val="none" w:sz="0" w:space="0" w:color="auto"/>
            <w:right w:val="none" w:sz="0" w:space="0" w:color="auto"/>
          </w:divBdr>
        </w:div>
        <w:div w:id="117652561">
          <w:marLeft w:val="0"/>
          <w:marRight w:val="0"/>
          <w:marTop w:val="0"/>
          <w:marBottom w:val="0"/>
          <w:divBdr>
            <w:top w:val="none" w:sz="0" w:space="0" w:color="auto"/>
            <w:left w:val="none" w:sz="0" w:space="0" w:color="auto"/>
            <w:bottom w:val="none" w:sz="0" w:space="0" w:color="auto"/>
            <w:right w:val="none" w:sz="0" w:space="0" w:color="auto"/>
          </w:divBdr>
        </w:div>
        <w:div w:id="193032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00371-023-03062-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 Bujakovic</dc:creator>
  <cp:keywords/>
  <dc:description/>
  <cp:lastModifiedBy>boban.bondzulic</cp:lastModifiedBy>
  <cp:revision>10</cp:revision>
  <dcterms:created xsi:type="dcterms:W3CDTF">2024-03-18T13:51:00Z</dcterms:created>
  <dcterms:modified xsi:type="dcterms:W3CDTF">2025-04-30T05:36:00Z</dcterms:modified>
</cp:coreProperties>
</file>